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C1810" w14:textId="16866012" w:rsidR="00535EC4" w:rsidRDefault="00535EC4" w:rsidP="00535EC4">
      <w:pPr>
        <w:pStyle w:val="aa"/>
        <w:tabs>
          <w:tab w:val="right" w:pos="9639"/>
        </w:tabs>
        <w:jc w:val="both"/>
        <w:rPr>
          <w:sz w:val="24"/>
        </w:rPr>
      </w:pPr>
      <w:r>
        <w:rPr>
          <w:sz w:val="24"/>
        </w:rPr>
        <w:t>3GPP TSG-RAN WG4 Meeting #95-e</w:t>
      </w:r>
      <w:r>
        <w:rPr>
          <w:sz w:val="24"/>
        </w:rPr>
        <w:tab/>
      </w:r>
      <w:r>
        <w:rPr>
          <w:i/>
          <w:sz w:val="28"/>
          <w:szCs w:val="28"/>
        </w:rPr>
        <w:t>R4-200</w:t>
      </w:r>
      <w:r w:rsidR="003478E0">
        <w:rPr>
          <w:i/>
          <w:sz w:val="28"/>
          <w:szCs w:val="28"/>
        </w:rPr>
        <w:t>7651</w:t>
      </w:r>
      <w:bookmarkStart w:id="0" w:name="_GoBack"/>
      <w:bookmarkEnd w:id="0"/>
    </w:p>
    <w:p w14:paraId="33C4133A" w14:textId="77777777" w:rsidR="00535EC4" w:rsidRPr="004B79F7" w:rsidRDefault="00535EC4" w:rsidP="00535EC4">
      <w:pPr>
        <w:spacing w:after="120"/>
        <w:jc w:val="both"/>
        <w:rPr>
          <w:rFonts w:ascii="Arial" w:hAnsi="Arial" w:cs="Arial"/>
          <w:b/>
          <w:sz w:val="24"/>
          <w:lang w:val="en-US"/>
        </w:rPr>
      </w:pPr>
      <w:r w:rsidRPr="00D9158D">
        <w:rPr>
          <w:rFonts w:ascii="Arial" w:hAnsi="Arial"/>
          <w:b/>
          <w:sz w:val="24"/>
          <w:szCs w:val="24"/>
        </w:rPr>
        <w:t>Electronic Meeting</w:t>
      </w:r>
      <w:r w:rsidRPr="004B79F7">
        <w:rPr>
          <w:rFonts w:ascii="Arial" w:hAnsi="Arial"/>
          <w:b/>
          <w:sz w:val="24"/>
          <w:szCs w:val="24"/>
        </w:rPr>
        <w:t>, 2</w:t>
      </w:r>
      <w:r>
        <w:rPr>
          <w:rFonts w:ascii="Arial" w:hAnsi="Arial"/>
          <w:b/>
          <w:sz w:val="24"/>
          <w:szCs w:val="24"/>
        </w:rPr>
        <w:t>5</w:t>
      </w:r>
      <w:r w:rsidRPr="004B79F7">
        <w:rPr>
          <w:rFonts w:ascii="Arial" w:hAnsi="Arial"/>
          <w:b/>
          <w:sz w:val="24"/>
          <w:szCs w:val="24"/>
        </w:rPr>
        <w:t xml:space="preserve"> </w:t>
      </w:r>
      <w:r>
        <w:rPr>
          <w:rFonts w:ascii="Arial" w:hAnsi="Arial"/>
          <w:b/>
          <w:sz w:val="24"/>
          <w:szCs w:val="24"/>
        </w:rPr>
        <w:t>May</w:t>
      </w:r>
      <w:r w:rsidRPr="004B79F7">
        <w:rPr>
          <w:rFonts w:ascii="Arial" w:hAnsi="Arial"/>
          <w:b/>
          <w:sz w:val="24"/>
          <w:szCs w:val="24"/>
        </w:rPr>
        <w:t xml:space="preserve"> – </w:t>
      </w:r>
      <w:r>
        <w:rPr>
          <w:rFonts w:ascii="Arial" w:hAnsi="Arial"/>
          <w:b/>
          <w:sz w:val="24"/>
          <w:szCs w:val="24"/>
        </w:rPr>
        <w:t>5</w:t>
      </w:r>
      <w:r w:rsidRPr="004B79F7">
        <w:rPr>
          <w:rFonts w:ascii="Arial" w:hAnsi="Arial"/>
          <w:b/>
          <w:sz w:val="24"/>
          <w:szCs w:val="24"/>
        </w:rPr>
        <w:t xml:space="preserve"> </w:t>
      </w:r>
      <w:r>
        <w:rPr>
          <w:rFonts w:ascii="Arial" w:hAnsi="Arial"/>
          <w:b/>
          <w:sz w:val="24"/>
          <w:szCs w:val="24"/>
        </w:rPr>
        <w:t>June</w:t>
      </w:r>
      <w:r>
        <w:rPr>
          <w:b/>
          <w:sz w:val="24"/>
          <w:szCs w:val="24"/>
        </w:rPr>
        <w:t xml:space="preserve">, </w:t>
      </w:r>
      <w:r>
        <w:rPr>
          <w:rFonts w:ascii="Arial" w:hAnsi="Arial"/>
          <w:b/>
          <w:sz w:val="24"/>
          <w:szCs w:val="24"/>
        </w:rPr>
        <w:t>2020</w:t>
      </w:r>
    </w:p>
    <w:p w14:paraId="510E7A73" w14:textId="77777777" w:rsidR="00073B0E" w:rsidRPr="00535EC4" w:rsidRDefault="00073B0E" w:rsidP="00073B0E">
      <w:pPr>
        <w:spacing w:after="120"/>
        <w:ind w:left="1985" w:hanging="1985"/>
        <w:jc w:val="both"/>
        <w:rPr>
          <w:bCs/>
          <w:lang w:val="en-US"/>
        </w:rPr>
      </w:pPr>
    </w:p>
    <w:p w14:paraId="337C8105" w14:textId="77777777" w:rsidR="00073B0E" w:rsidRDefault="00073B0E" w:rsidP="00073B0E">
      <w:pPr>
        <w:spacing w:after="120"/>
        <w:ind w:left="1985" w:hanging="1985"/>
        <w:jc w:val="both"/>
        <w:rPr>
          <w:bCs/>
          <w:lang w:val="en-US"/>
        </w:rPr>
      </w:pPr>
      <w:r>
        <w:rPr>
          <w:b/>
          <w:lang w:val="en-US"/>
        </w:rPr>
        <w:t>Source:</w:t>
      </w:r>
      <w:r>
        <w:rPr>
          <w:bCs/>
          <w:lang w:val="en-US"/>
        </w:rPr>
        <w:tab/>
      </w:r>
      <w:r>
        <w:rPr>
          <w:rFonts w:hint="eastAsia"/>
          <w:bCs/>
          <w:lang w:val="en-US"/>
        </w:rPr>
        <w:t>ZTE</w:t>
      </w:r>
    </w:p>
    <w:p w14:paraId="4A6E5E3A" w14:textId="4A38D7A2" w:rsidR="00073B0E" w:rsidRDefault="00073B0E" w:rsidP="00073B0E">
      <w:pPr>
        <w:spacing w:after="120"/>
        <w:ind w:left="1985" w:hanging="1985"/>
        <w:jc w:val="both"/>
        <w:rPr>
          <w:bCs/>
          <w:lang w:val="en-US"/>
        </w:rPr>
      </w:pPr>
      <w:r>
        <w:rPr>
          <w:b/>
          <w:lang w:val="en-US"/>
        </w:rPr>
        <w:t>Title:</w:t>
      </w:r>
      <w:r>
        <w:rPr>
          <w:b/>
          <w:lang w:val="en-US"/>
        </w:rPr>
        <w:tab/>
      </w:r>
      <w:r w:rsidR="004B7896">
        <w:rPr>
          <w:lang w:val="en-US"/>
        </w:rPr>
        <w:t>Further d</w:t>
      </w:r>
      <w:r w:rsidRPr="00820234">
        <w:rPr>
          <w:lang w:val="en-US"/>
        </w:rPr>
        <w:t xml:space="preserve">iscussion on </w:t>
      </w:r>
      <w:r w:rsidR="001044C9">
        <w:rPr>
          <w:lang w:val="en-US"/>
        </w:rPr>
        <w:t xml:space="preserve">definition of </w:t>
      </w:r>
      <w:r w:rsidR="00CC052B">
        <w:rPr>
          <w:lang w:val="en-US"/>
        </w:rPr>
        <w:t>CSI-RS based RRM measurements</w:t>
      </w:r>
    </w:p>
    <w:p w14:paraId="0721C6DE" w14:textId="42226823" w:rsidR="00073B0E" w:rsidRDefault="00073B0E" w:rsidP="00073B0E">
      <w:pPr>
        <w:spacing w:after="120"/>
        <w:ind w:left="1985" w:hanging="1985"/>
        <w:jc w:val="both"/>
        <w:rPr>
          <w:bCs/>
          <w:color w:val="FF0000"/>
          <w:lang w:val="en-US"/>
        </w:rPr>
      </w:pPr>
      <w:r>
        <w:rPr>
          <w:b/>
          <w:lang w:val="en-US"/>
        </w:rPr>
        <w:t>Agenda item:</w:t>
      </w:r>
      <w:r>
        <w:rPr>
          <w:b/>
          <w:lang w:val="en-US"/>
        </w:rPr>
        <w:tab/>
      </w:r>
      <w:r w:rsidR="005D62AD">
        <w:rPr>
          <w:lang w:val="en-US"/>
        </w:rPr>
        <w:t>6</w:t>
      </w:r>
      <w:r w:rsidRPr="008951DE">
        <w:rPr>
          <w:lang w:val="en-US"/>
        </w:rPr>
        <w:t>.</w:t>
      </w:r>
      <w:r w:rsidR="00267A8C">
        <w:rPr>
          <w:lang w:val="en-US"/>
        </w:rPr>
        <w:t>16.1</w:t>
      </w:r>
      <w:r w:rsidR="001044C9">
        <w:rPr>
          <w:lang w:val="en-US"/>
        </w:rPr>
        <w:t>.2</w:t>
      </w:r>
    </w:p>
    <w:p w14:paraId="35D6E66D" w14:textId="77777777" w:rsidR="00073B0E" w:rsidRDefault="00073B0E" w:rsidP="00073B0E">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14:paraId="1052AAC8" w14:textId="77777777" w:rsidR="00073B0E" w:rsidRDefault="00073B0E" w:rsidP="00073B0E">
      <w:pPr>
        <w:pBdr>
          <w:bottom w:val="single" w:sz="4" w:space="1" w:color="auto"/>
        </w:pBdr>
        <w:jc w:val="both"/>
        <w:rPr>
          <w:rFonts w:ascii="Arial" w:hAnsi="Arial" w:cs="Arial"/>
          <w:lang w:val="en-US"/>
        </w:rPr>
      </w:pPr>
    </w:p>
    <w:p w14:paraId="4E6E8390" w14:textId="77777777" w:rsidR="00073B0E" w:rsidRDefault="00073B0E" w:rsidP="00073B0E">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14:paraId="56A611D0" w14:textId="43AF98CD" w:rsidR="006F4856" w:rsidRDefault="000E51F9" w:rsidP="000E51F9">
      <w:pPr>
        <w:spacing w:after="120"/>
        <w:jc w:val="both"/>
        <w:rPr>
          <w:rFonts w:cs="v4.2.0"/>
          <w:lang w:val="en-US"/>
        </w:rPr>
      </w:pPr>
      <w:r>
        <w:rPr>
          <w:rFonts w:cs="v4.2.0"/>
          <w:lang w:val="en-US"/>
        </w:rPr>
        <w:t>In the RAN4#9</w:t>
      </w:r>
      <w:r w:rsidR="007F27B4">
        <w:rPr>
          <w:rFonts w:cs="v4.2.0"/>
          <w:lang w:val="en-US"/>
        </w:rPr>
        <w:t>4-e</w:t>
      </w:r>
      <w:r w:rsidR="005F781C">
        <w:rPr>
          <w:rFonts w:cs="v4.2.0"/>
          <w:lang w:val="en-US"/>
        </w:rPr>
        <w:t>-bis</w:t>
      </w:r>
      <w:r>
        <w:rPr>
          <w:rFonts w:cs="v4.2.0"/>
          <w:lang w:val="en-US"/>
        </w:rPr>
        <w:t xml:space="preserve"> meeting, there were discussions on definition of CSI-RS based </w:t>
      </w:r>
      <w:r w:rsidR="008C6BF4">
        <w:rPr>
          <w:rFonts w:cs="v4.2.0"/>
          <w:lang w:val="en-US"/>
        </w:rPr>
        <w:t xml:space="preserve">intra frequency/inter frequency </w:t>
      </w:r>
      <w:r>
        <w:rPr>
          <w:rFonts w:cs="v4.2.0"/>
          <w:lang w:val="en-US"/>
        </w:rPr>
        <w:t>measurements</w:t>
      </w:r>
      <w:r w:rsidR="006F4856">
        <w:rPr>
          <w:rFonts w:cs="v4.2.0"/>
          <w:lang w:val="en-US"/>
        </w:rPr>
        <w:t xml:space="preserve"> and good progress was made</w:t>
      </w:r>
      <w:r>
        <w:rPr>
          <w:rFonts w:cs="v4.2.0"/>
          <w:lang w:val="en-US"/>
        </w:rPr>
        <w:t xml:space="preserve">. </w:t>
      </w:r>
      <w:r w:rsidR="006F4856">
        <w:rPr>
          <w:rFonts w:cs="v4.2.0"/>
          <w:lang w:val="en-US"/>
        </w:rPr>
        <w:t>Consensus was almost reached except a little bit</w:t>
      </w:r>
      <w:r w:rsidR="00DC2EB3">
        <w:rPr>
          <w:rFonts w:cs="v4.2.0"/>
          <w:lang w:val="en-US"/>
        </w:rPr>
        <w:t xml:space="preserve"> different views on some</w:t>
      </w:r>
      <w:r w:rsidR="006F4856">
        <w:rPr>
          <w:rFonts w:cs="v4.2.0"/>
          <w:lang w:val="en-US"/>
        </w:rPr>
        <w:t xml:space="preserve"> details.</w:t>
      </w:r>
    </w:p>
    <w:p w14:paraId="0AC9E0B0" w14:textId="1CD4AFDE" w:rsidR="000E51F9" w:rsidRDefault="000E51F9" w:rsidP="000E51F9">
      <w:pPr>
        <w:spacing w:after="120"/>
        <w:jc w:val="both"/>
        <w:rPr>
          <w:rFonts w:cs="v4.2.0"/>
          <w:lang w:val="en-US"/>
        </w:rPr>
      </w:pPr>
      <w:r>
        <w:rPr>
          <w:rFonts w:cs="v4.2.0" w:hint="eastAsia"/>
          <w:lang w:val="en-US"/>
        </w:rPr>
        <w:t xml:space="preserve">In this contribution we </w:t>
      </w:r>
      <w:r>
        <w:rPr>
          <w:rFonts w:cs="v4.2.0"/>
          <w:lang w:val="en-US"/>
        </w:rPr>
        <w:t xml:space="preserve">further </w:t>
      </w:r>
      <w:r>
        <w:rPr>
          <w:rFonts w:cs="v4.2.0" w:hint="eastAsia"/>
          <w:lang w:val="en-US"/>
        </w:rPr>
        <w:t>provide our views on</w:t>
      </w:r>
      <w:r w:rsidR="00E066C7">
        <w:rPr>
          <w:rFonts w:cs="v4.2.0"/>
          <w:lang w:val="en-US"/>
        </w:rPr>
        <w:t xml:space="preserve"> the</w:t>
      </w:r>
      <w:r>
        <w:rPr>
          <w:rFonts w:cs="v4.2.0" w:hint="eastAsia"/>
          <w:lang w:val="en-US"/>
        </w:rPr>
        <w:t xml:space="preserve"> </w:t>
      </w:r>
      <w:r>
        <w:rPr>
          <w:rFonts w:cs="v4.2.0"/>
          <w:lang w:val="en-US"/>
        </w:rPr>
        <w:t xml:space="preserve">definition of CSI-RS based </w:t>
      </w:r>
      <w:r w:rsidR="00E066C7">
        <w:rPr>
          <w:rFonts w:cs="v4.2.0"/>
          <w:lang w:val="en-US"/>
        </w:rPr>
        <w:t xml:space="preserve">intra frequency and inter frequency </w:t>
      </w:r>
      <w:r>
        <w:rPr>
          <w:rFonts w:cs="v4.2.0"/>
          <w:lang w:val="en-US"/>
        </w:rPr>
        <w:t>measurements</w:t>
      </w:r>
      <w:r w:rsidR="00012037">
        <w:rPr>
          <w:rFonts w:cs="v4.2.0"/>
          <w:lang w:val="en-US"/>
        </w:rPr>
        <w:t xml:space="preserve"> and other relevant issues</w:t>
      </w:r>
      <w:r>
        <w:rPr>
          <w:rFonts w:cs="v4.2.0"/>
          <w:lang w:val="en-US"/>
        </w:rPr>
        <w:t>.</w:t>
      </w:r>
    </w:p>
    <w:p w14:paraId="7DBD64B9" w14:textId="77777777" w:rsidR="00AC56AB" w:rsidRDefault="00AC56AB" w:rsidP="009E076B">
      <w:pPr>
        <w:spacing w:after="120"/>
        <w:jc w:val="both"/>
        <w:rPr>
          <w:rFonts w:cs="v4.2.0"/>
          <w:lang w:val="en-US"/>
        </w:rPr>
      </w:pPr>
    </w:p>
    <w:p w14:paraId="65CE1487" w14:textId="77777777" w:rsidR="00D807C3" w:rsidRDefault="00D807C3">
      <w:pPr>
        <w:pStyle w:val="2"/>
        <w:ind w:left="0" w:firstLine="0"/>
        <w:jc w:val="both"/>
        <w:rPr>
          <w:sz w:val="24"/>
          <w:szCs w:val="24"/>
          <w:lang w:val="en-US"/>
        </w:rPr>
      </w:pPr>
      <w:r>
        <w:rPr>
          <w:rFonts w:hint="eastAsia"/>
          <w:sz w:val="24"/>
          <w:szCs w:val="24"/>
          <w:lang w:val="en-US"/>
        </w:rPr>
        <w:t>2. Discussion</w:t>
      </w:r>
    </w:p>
    <w:p w14:paraId="77871EEE" w14:textId="7B30A9D6" w:rsidR="00A51EF7" w:rsidRPr="00A51EF7" w:rsidRDefault="00E7611A" w:rsidP="009410DF">
      <w:pPr>
        <w:spacing w:after="120"/>
        <w:jc w:val="both"/>
        <w:rPr>
          <w:rFonts w:cs="v4.2.0"/>
          <w:b/>
          <w:bCs/>
          <w:u w:val="single"/>
        </w:rPr>
      </w:pPr>
      <w:r w:rsidRPr="00E7611A">
        <w:rPr>
          <w:rFonts w:cs="v4.2.0"/>
          <w:b/>
          <w:bCs/>
          <w:i/>
          <w:iCs/>
          <w:u w:val="single"/>
          <w:lang w:val="en-US"/>
        </w:rPr>
        <w:t xml:space="preserve">Case 1: CSI-RS resource of serving cell is </w:t>
      </w:r>
      <w:r w:rsidR="00A51EF7">
        <w:rPr>
          <w:rFonts w:cs="v4.2.0"/>
          <w:b/>
          <w:bCs/>
          <w:i/>
          <w:iCs/>
          <w:u w:val="single"/>
          <w:lang w:val="en-US"/>
        </w:rPr>
        <w:t>configured</w:t>
      </w:r>
    </w:p>
    <w:tbl>
      <w:tblPr>
        <w:tblStyle w:val="af9"/>
        <w:tblW w:w="0" w:type="auto"/>
        <w:tblLook w:val="04A0" w:firstRow="1" w:lastRow="0" w:firstColumn="1" w:lastColumn="0" w:noHBand="0" w:noVBand="1"/>
      </w:tblPr>
      <w:tblGrid>
        <w:gridCol w:w="9629"/>
      </w:tblGrid>
      <w:tr w:rsidR="00DC2EB3" w14:paraId="71A4DF67" w14:textId="77777777" w:rsidTr="00DC2EB3">
        <w:tc>
          <w:tcPr>
            <w:tcW w:w="9629" w:type="dxa"/>
          </w:tcPr>
          <w:p w14:paraId="3A220CD7" w14:textId="77777777" w:rsidR="00DC00AA" w:rsidRPr="00DC2EB3" w:rsidRDefault="00C86BD5" w:rsidP="00DC2EB3">
            <w:pPr>
              <w:numPr>
                <w:ilvl w:val="0"/>
                <w:numId w:val="12"/>
              </w:numPr>
              <w:spacing w:after="120"/>
              <w:jc w:val="both"/>
              <w:rPr>
                <w:rFonts w:cs="v4.2.0"/>
                <w:i/>
                <w:lang w:val="en-US"/>
              </w:rPr>
            </w:pPr>
            <w:r w:rsidRPr="00DC2EB3">
              <w:rPr>
                <w:rFonts w:cs="v4.2.0"/>
                <w:i/>
                <w:lang w:val="en-US"/>
              </w:rPr>
              <w:t>CSI-RS based intra-frequency measurement: a measurement is defined as a CSI-RS based intra-frequency measurement provided that:</w:t>
            </w:r>
          </w:p>
          <w:p w14:paraId="475365C7" w14:textId="77777777" w:rsidR="00DC00AA" w:rsidRPr="00DC2EB3" w:rsidRDefault="00C86BD5" w:rsidP="00DC2EB3">
            <w:pPr>
              <w:numPr>
                <w:ilvl w:val="1"/>
                <w:numId w:val="12"/>
              </w:numPr>
              <w:spacing w:after="120"/>
              <w:jc w:val="both"/>
              <w:rPr>
                <w:rFonts w:cs="v4.2.0"/>
                <w:i/>
                <w:lang w:val="en-US"/>
              </w:rPr>
            </w:pPr>
            <w:r w:rsidRPr="00DC2EB3">
              <w:rPr>
                <w:rFonts w:cs="v4.2.0"/>
                <w:i/>
                <w:lang w:val="en-US"/>
              </w:rPr>
              <w:t>the SCS of CSI-RS on the serving cell and neighbor cell is the same, and</w:t>
            </w:r>
          </w:p>
          <w:p w14:paraId="65745CAE" w14:textId="77777777" w:rsidR="00DC00AA" w:rsidRPr="00DC2EB3" w:rsidRDefault="00C86BD5" w:rsidP="00DC2EB3">
            <w:pPr>
              <w:numPr>
                <w:ilvl w:val="1"/>
                <w:numId w:val="12"/>
              </w:numPr>
              <w:spacing w:after="120"/>
              <w:jc w:val="both"/>
              <w:rPr>
                <w:rFonts w:cs="v4.2.0"/>
                <w:i/>
                <w:lang w:val="en-US"/>
              </w:rPr>
            </w:pPr>
            <w:r w:rsidRPr="00DC2EB3">
              <w:rPr>
                <w:rFonts w:cs="v4.2.0"/>
                <w:i/>
                <w:lang w:val="en-US"/>
              </w:rPr>
              <w:t>the CP type of CSI-RS on serving cell and target cell is the same, and</w:t>
            </w:r>
          </w:p>
          <w:p w14:paraId="3C1473CD" w14:textId="77777777" w:rsidR="00DC00AA" w:rsidRPr="00DC2EB3" w:rsidRDefault="00C86BD5" w:rsidP="00DC2EB3">
            <w:pPr>
              <w:numPr>
                <w:ilvl w:val="2"/>
                <w:numId w:val="12"/>
              </w:numPr>
              <w:spacing w:after="120"/>
              <w:jc w:val="both"/>
              <w:rPr>
                <w:rFonts w:cs="v4.2.0"/>
                <w:i/>
                <w:lang w:val="en-US"/>
              </w:rPr>
            </w:pPr>
            <w:r w:rsidRPr="00DC2EB3">
              <w:rPr>
                <w:rFonts w:cs="v4.2.0"/>
                <w:i/>
                <w:lang w:val="en-US"/>
              </w:rPr>
              <w:t>It is applied for SCS = 60KHz</w:t>
            </w:r>
          </w:p>
          <w:p w14:paraId="77AB4B39" w14:textId="77777777" w:rsidR="00DC00AA" w:rsidRPr="00DC2EB3" w:rsidRDefault="00C86BD5" w:rsidP="00DC2EB3">
            <w:pPr>
              <w:numPr>
                <w:ilvl w:val="1"/>
                <w:numId w:val="12"/>
              </w:numPr>
              <w:spacing w:after="120"/>
              <w:jc w:val="both"/>
              <w:rPr>
                <w:rFonts w:cs="v4.2.0"/>
                <w:i/>
                <w:lang w:val="en-US"/>
              </w:rPr>
            </w:pPr>
            <w:r w:rsidRPr="00DC2EB3">
              <w:rPr>
                <w:rFonts w:cs="v4.2.0"/>
                <w:i/>
              </w:rPr>
              <w:t>Option 1 (Intel, MTK, Huawei, Apple, OPPO)</w:t>
            </w:r>
          </w:p>
          <w:p w14:paraId="0171BC0D" w14:textId="77777777" w:rsidR="00DC00AA" w:rsidRPr="00DC2EB3" w:rsidRDefault="00C86BD5" w:rsidP="00DC2EB3">
            <w:pPr>
              <w:numPr>
                <w:ilvl w:val="2"/>
                <w:numId w:val="12"/>
              </w:numPr>
              <w:spacing w:after="120"/>
              <w:jc w:val="both"/>
              <w:rPr>
                <w:rFonts w:cs="v4.2.0"/>
                <w:i/>
                <w:lang w:val="en-US"/>
              </w:rPr>
            </w:pPr>
            <w:r w:rsidRPr="00DC2EB3">
              <w:rPr>
                <w:rFonts w:cs="v4.2.0"/>
                <w:i/>
                <w:lang w:val="en-US"/>
              </w:rPr>
              <w:t xml:space="preserve">the </w:t>
            </w:r>
            <w:proofErr w:type="spellStart"/>
            <w:r w:rsidRPr="00DC2EB3">
              <w:rPr>
                <w:rFonts w:cs="v4.2.0"/>
                <w:i/>
                <w:lang w:val="en-US"/>
              </w:rPr>
              <w:t>centre</w:t>
            </w:r>
            <w:proofErr w:type="spellEnd"/>
            <w:r w:rsidRPr="00DC2EB3">
              <w:rPr>
                <w:rFonts w:cs="v4.2.0"/>
                <w:i/>
                <w:lang w:val="en-US"/>
              </w:rPr>
              <w:t xml:space="preserve"> frequency of CSI-RS resources on the target cell configured for measurement is the same as </w:t>
            </w:r>
            <w:proofErr w:type="spellStart"/>
            <w:r w:rsidRPr="00DC2EB3">
              <w:rPr>
                <w:rFonts w:cs="v4.2.0"/>
                <w:i/>
                <w:lang w:val="en-US"/>
              </w:rPr>
              <w:t>centre</w:t>
            </w:r>
            <w:proofErr w:type="spellEnd"/>
            <w:r w:rsidRPr="00DC2EB3">
              <w:rPr>
                <w:rFonts w:cs="v4.2.0"/>
                <w:i/>
                <w:lang w:val="en-US"/>
              </w:rPr>
              <w:t xml:space="preserve"> frequency of CSI-RS resource on the serving cell indicated in </w:t>
            </w:r>
            <w:proofErr w:type="spellStart"/>
            <w:r w:rsidRPr="00DC2EB3">
              <w:rPr>
                <w:rFonts w:cs="v4.2.0"/>
                <w:i/>
                <w:lang w:val="en-US"/>
              </w:rPr>
              <w:t>servingCellMO</w:t>
            </w:r>
            <w:proofErr w:type="spellEnd"/>
          </w:p>
          <w:p w14:paraId="0347F965" w14:textId="77777777" w:rsidR="00DC00AA" w:rsidRPr="00DC2EB3" w:rsidRDefault="00C86BD5" w:rsidP="00DC2EB3">
            <w:pPr>
              <w:numPr>
                <w:ilvl w:val="1"/>
                <w:numId w:val="12"/>
              </w:numPr>
              <w:spacing w:after="120"/>
              <w:jc w:val="both"/>
              <w:rPr>
                <w:rFonts w:cs="v4.2.0"/>
                <w:i/>
                <w:lang w:val="en-US"/>
              </w:rPr>
            </w:pPr>
            <w:r w:rsidRPr="00DC2EB3">
              <w:rPr>
                <w:rFonts w:cs="v4.2.0"/>
                <w:i/>
                <w:lang w:val="en-US"/>
              </w:rPr>
              <w:t>Option 2 (ZTE, QC, CATT, NEC, Nokia, DOCOMO)</w:t>
            </w:r>
          </w:p>
          <w:p w14:paraId="7B3753C8" w14:textId="77777777" w:rsidR="00DC00AA" w:rsidRPr="00DC2EB3" w:rsidRDefault="00C86BD5" w:rsidP="00DC2EB3">
            <w:pPr>
              <w:numPr>
                <w:ilvl w:val="2"/>
                <w:numId w:val="12"/>
              </w:numPr>
              <w:spacing w:after="120"/>
              <w:jc w:val="both"/>
              <w:rPr>
                <w:rFonts w:cs="v4.2.0"/>
                <w:i/>
                <w:lang w:val="en-US"/>
              </w:rPr>
            </w:pPr>
            <w:r w:rsidRPr="00DC2EB3">
              <w:rPr>
                <w:rFonts w:cs="v4.2.0"/>
                <w:i/>
              </w:rPr>
              <w:t>the centre frequency of CSI-RS resources on the target cell configured for measurement is the same as centre frequency of CSI-RS resource on the serving cell</w:t>
            </w:r>
          </w:p>
          <w:p w14:paraId="14961EEC" w14:textId="77777777" w:rsidR="00DC00AA" w:rsidRPr="00DC2EB3" w:rsidRDefault="00C86BD5" w:rsidP="00DC2EB3">
            <w:pPr>
              <w:numPr>
                <w:ilvl w:val="2"/>
                <w:numId w:val="12"/>
              </w:numPr>
              <w:spacing w:after="120"/>
              <w:jc w:val="both"/>
              <w:rPr>
                <w:rFonts w:cs="v4.2.0"/>
                <w:i/>
                <w:lang w:val="en-US"/>
              </w:rPr>
            </w:pPr>
            <w:r w:rsidRPr="00DC2EB3">
              <w:rPr>
                <w:rFonts w:cs="v4.2.0"/>
                <w:i/>
              </w:rPr>
              <w:t xml:space="preserve">Common understanding: centre frequency of CSI-RS resource on the serving cell is indicated in </w:t>
            </w:r>
            <w:proofErr w:type="spellStart"/>
            <w:r w:rsidRPr="00DC2EB3">
              <w:rPr>
                <w:rFonts w:cs="v4.2.0"/>
                <w:i/>
              </w:rPr>
              <w:t>servingCellMO</w:t>
            </w:r>
            <w:proofErr w:type="spellEnd"/>
          </w:p>
          <w:p w14:paraId="3813FB85" w14:textId="2AC0A8E8" w:rsidR="00DC2EB3" w:rsidRPr="00DC2EB3" w:rsidRDefault="00C86BD5" w:rsidP="00012037">
            <w:pPr>
              <w:numPr>
                <w:ilvl w:val="0"/>
                <w:numId w:val="12"/>
              </w:numPr>
              <w:spacing w:after="120"/>
              <w:jc w:val="both"/>
              <w:rPr>
                <w:rFonts w:cs="v4.2.0"/>
                <w:lang w:val="en-US"/>
              </w:rPr>
            </w:pPr>
            <w:r w:rsidRPr="00DC2EB3">
              <w:rPr>
                <w:rFonts w:cs="v4.2.0"/>
                <w:i/>
                <w:lang w:val="en-US"/>
              </w:rPr>
              <w:t>CSI-RS based inter-frequency measurement: a measurement is defined as a CSI-RS based inter-frequency measurement if it is not a CSI-RS based intra-frequency measurement</w:t>
            </w:r>
          </w:p>
        </w:tc>
      </w:tr>
    </w:tbl>
    <w:p w14:paraId="4285CDFC" w14:textId="77777777" w:rsidR="00DC2EB3" w:rsidRDefault="00DC2EB3" w:rsidP="009410DF">
      <w:pPr>
        <w:spacing w:after="120"/>
        <w:jc w:val="both"/>
        <w:rPr>
          <w:rFonts w:cs="v4.2.0"/>
        </w:rPr>
      </w:pPr>
    </w:p>
    <w:p w14:paraId="266BA7F9" w14:textId="15689114" w:rsidR="00012037" w:rsidRDefault="00012037" w:rsidP="009410DF">
      <w:pPr>
        <w:spacing w:after="120"/>
        <w:jc w:val="both"/>
        <w:rPr>
          <w:rFonts w:cs="v4.2.0"/>
        </w:rPr>
      </w:pPr>
      <w:r>
        <w:rPr>
          <w:rFonts w:cs="v4.2.0" w:hint="eastAsia"/>
        </w:rPr>
        <w:t>Option 1 and option 2</w:t>
      </w:r>
      <w:r w:rsidR="00D1439C">
        <w:rPr>
          <w:rFonts w:cs="v4.2.0"/>
        </w:rPr>
        <w:t xml:space="preserve"> are in general quite the same, i.e. the intra frequency measurement means the centre frequency of CSI-RS resources on the target cell and serving cell are the same. The only difference is that option 1 would restrict the intra frequency measurement to the CSI-RS resources configured in the </w:t>
      </w:r>
      <w:proofErr w:type="spellStart"/>
      <w:r w:rsidR="00D1439C">
        <w:rPr>
          <w:rFonts w:cs="v4.2.0"/>
        </w:rPr>
        <w:t>servingCellMO</w:t>
      </w:r>
      <w:proofErr w:type="spellEnd"/>
      <w:r w:rsidR="00D1439C">
        <w:rPr>
          <w:rFonts w:cs="v4.2.0"/>
        </w:rPr>
        <w:t xml:space="preserve"> only. Based on restrictions on MO configuration the maximum number of CSI-RS resources can be configured in one MO is 96 if associated SSB is configured and 64 if associated SSB is not configured.</w:t>
      </w:r>
      <w:r w:rsidR="004475FE">
        <w:rPr>
          <w:rFonts w:cs="v4.2.0"/>
        </w:rPr>
        <w:t xml:space="preserve"> In practical network </w:t>
      </w:r>
      <w:r w:rsidR="00290E23">
        <w:rPr>
          <w:rFonts w:cs="v4.2.0"/>
        </w:rPr>
        <w:t xml:space="preserve">the </w:t>
      </w:r>
      <w:r w:rsidR="004475FE">
        <w:rPr>
          <w:rFonts w:cs="v4.2.0"/>
        </w:rPr>
        <w:t>number</w:t>
      </w:r>
      <w:r w:rsidR="00290E23">
        <w:rPr>
          <w:rFonts w:cs="v4.2.0"/>
        </w:rPr>
        <w:t xml:space="preserve"> of CSI-RS resources necessary to be configured in one cell would usually be more than 32 depending on network implementation.</w:t>
      </w:r>
      <w:r w:rsidR="00F36164">
        <w:rPr>
          <w:rFonts w:cs="v4.2.0"/>
        </w:rPr>
        <w:t xml:space="preserve"> It means that number of cells can be configured in one MO is 2 or 3 depending on whether associated SSB is configured or not.</w:t>
      </w:r>
      <w:r w:rsidR="005C52A6">
        <w:rPr>
          <w:rFonts w:cs="v4.2.0"/>
        </w:rPr>
        <w:t xml:space="preserve"> </w:t>
      </w:r>
      <w:r w:rsidR="00F36164">
        <w:rPr>
          <w:rFonts w:cs="v4.2.0"/>
        </w:rPr>
        <w:t xml:space="preserve">So for </w:t>
      </w:r>
      <w:proofErr w:type="spellStart"/>
      <w:r w:rsidR="00F36164">
        <w:rPr>
          <w:rFonts w:cs="v4.2.0"/>
        </w:rPr>
        <w:t>servingCellMO</w:t>
      </w:r>
      <w:proofErr w:type="spellEnd"/>
      <w:r w:rsidR="00F36164">
        <w:rPr>
          <w:rFonts w:cs="v4.2.0"/>
        </w:rPr>
        <w:t xml:space="preserve"> only 1 or 2 neighbour cells is configurable. </w:t>
      </w:r>
      <w:r w:rsidR="00D1408A">
        <w:rPr>
          <w:rFonts w:cs="v4.2.0"/>
        </w:rPr>
        <w:t>Actually in</w:t>
      </w:r>
      <w:r w:rsidR="005C52A6">
        <w:rPr>
          <w:rFonts w:cs="v4.2.0"/>
        </w:rPr>
        <w:t xml:space="preserve"> FR2 more CSI-RS resources per cell are expected</w:t>
      </w:r>
      <w:r w:rsidR="00683E7E">
        <w:rPr>
          <w:rFonts w:cs="v4.2.0"/>
        </w:rPr>
        <w:t>. Even for SSB,</w:t>
      </w:r>
      <w:r w:rsidR="005C52A6">
        <w:rPr>
          <w:rFonts w:cs="v4.2.0"/>
        </w:rPr>
        <w:t xml:space="preserve"> the number of SSBs for one cell could be 64</w:t>
      </w:r>
      <w:r w:rsidR="00683E7E">
        <w:rPr>
          <w:rFonts w:cs="v4.2.0"/>
        </w:rPr>
        <w:t xml:space="preserve"> in FR2</w:t>
      </w:r>
      <w:r w:rsidR="005C52A6">
        <w:rPr>
          <w:rFonts w:cs="v4.2.0"/>
        </w:rPr>
        <w:t xml:space="preserve">. </w:t>
      </w:r>
      <w:r w:rsidR="00F36164">
        <w:rPr>
          <w:rFonts w:cs="v4.2.0"/>
        </w:rPr>
        <w:t xml:space="preserve">In such case the definition of intra frequency measurement as option 1 would be meaningless. </w:t>
      </w:r>
    </w:p>
    <w:p w14:paraId="0B17CA83" w14:textId="29B4C8B2" w:rsidR="00012037" w:rsidRDefault="00F36164" w:rsidP="009410DF">
      <w:pPr>
        <w:spacing w:after="120"/>
        <w:jc w:val="both"/>
        <w:rPr>
          <w:rFonts w:cs="v4.2.0"/>
        </w:rPr>
      </w:pPr>
      <w:r>
        <w:rPr>
          <w:rFonts w:cs="v4.2.0" w:hint="eastAsia"/>
        </w:rPr>
        <w:t>MO configuration for CSI-RS</w:t>
      </w:r>
      <w:r>
        <w:rPr>
          <w:rFonts w:cs="v4.2.0"/>
        </w:rPr>
        <w:t xml:space="preserve"> based</w:t>
      </w:r>
      <w:r>
        <w:rPr>
          <w:rFonts w:cs="v4.2.0" w:hint="eastAsia"/>
        </w:rPr>
        <w:t xml:space="preserve"> measurement is</w:t>
      </w:r>
      <w:r>
        <w:rPr>
          <w:rFonts w:cs="v4.2.0"/>
        </w:rPr>
        <w:t xml:space="preserve"> different from SSB based measurement. The SSB based measurement in one MO</w:t>
      </w:r>
      <w:r w:rsidR="005C52A6">
        <w:rPr>
          <w:rFonts w:cs="v4.2.0"/>
        </w:rPr>
        <w:t xml:space="preserve"> is based one SSB centre frequency only. Any SSBs on the neighbour cells with the same centre </w:t>
      </w:r>
      <w:r w:rsidR="005C52A6">
        <w:rPr>
          <w:rFonts w:cs="v4.2.0"/>
        </w:rPr>
        <w:lastRenderedPageBreak/>
        <w:t xml:space="preserve">frequency as SSBs on the serving cell are considered </w:t>
      </w:r>
      <w:r w:rsidR="00D1408A">
        <w:rPr>
          <w:rFonts w:cs="v4.2.0"/>
        </w:rPr>
        <w:t xml:space="preserve">intra frequency. </w:t>
      </w:r>
      <w:r w:rsidR="00D65786">
        <w:rPr>
          <w:rFonts w:cs="v4.2.0"/>
        </w:rPr>
        <w:t xml:space="preserve">So there is no limitation on number of cells in one MO for SSB based measurement. </w:t>
      </w:r>
      <w:r w:rsidR="00683E7E">
        <w:rPr>
          <w:rFonts w:cs="v4.2.0"/>
        </w:rPr>
        <w:t>However CSI-RS resources is configured in a different way.</w:t>
      </w:r>
    </w:p>
    <w:p w14:paraId="3944E809" w14:textId="509F3DE5" w:rsidR="00D1408A" w:rsidRDefault="00595EE0" w:rsidP="009410DF">
      <w:pPr>
        <w:spacing w:after="120"/>
        <w:jc w:val="both"/>
        <w:rPr>
          <w:rFonts w:cs="v4.2.0"/>
        </w:rPr>
      </w:pPr>
      <w:r>
        <w:rPr>
          <w:rFonts w:cs="v4.2.0" w:hint="eastAsia"/>
        </w:rPr>
        <w:t xml:space="preserve">Therefore it is important </w:t>
      </w:r>
      <w:r>
        <w:rPr>
          <w:rFonts w:cs="v4.2.0"/>
        </w:rPr>
        <w:t xml:space="preserve">to </w:t>
      </w:r>
      <w:r>
        <w:rPr>
          <w:rFonts w:cs="v4.2.0" w:hint="eastAsia"/>
        </w:rPr>
        <w:t xml:space="preserve">keep the definition of </w:t>
      </w:r>
      <w:r>
        <w:rPr>
          <w:rFonts w:cs="v4.2.0"/>
        </w:rPr>
        <w:t xml:space="preserve">CSI-RS based </w:t>
      </w:r>
      <w:r>
        <w:rPr>
          <w:rFonts w:cs="v4.2.0" w:hint="eastAsia"/>
        </w:rPr>
        <w:t xml:space="preserve">intra </w:t>
      </w:r>
      <w:r>
        <w:rPr>
          <w:rFonts w:cs="v4.2.0"/>
        </w:rPr>
        <w:t>frequency and inter frequency measurement as generic as possible. There was concern on complexity of UE implementation. We think it could be further addressed by defining appropriate RRM requirements. In Rel-16 minimum set of requirements</w:t>
      </w:r>
      <w:r w:rsidR="00C21F74">
        <w:rPr>
          <w:rFonts w:cs="v4.2.0"/>
        </w:rPr>
        <w:t xml:space="preserve"> for very limited use cases</w:t>
      </w:r>
      <w:r>
        <w:rPr>
          <w:rFonts w:cs="v4.2.0"/>
        </w:rPr>
        <w:t xml:space="preserve"> could be specified by taking UE implementation complexity into account. In Rel-17</w:t>
      </w:r>
      <w:r w:rsidR="00C21F74">
        <w:rPr>
          <w:rFonts w:cs="v4.2.0"/>
        </w:rPr>
        <w:t xml:space="preserve"> and onwards requirements can be considered for more use cases.</w:t>
      </w:r>
    </w:p>
    <w:p w14:paraId="369E4C40" w14:textId="335D32B9" w:rsidR="00C21F74" w:rsidRPr="00A56D74" w:rsidRDefault="00C21F74" w:rsidP="00C21F74">
      <w:pPr>
        <w:spacing w:after="120"/>
        <w:jc w:val="both"/>
        <w:rPr>
          <w:rFonts w:cs="v4.2.0"/>
          <w:lang w:val="en-US"/>
        </w:rPr>
      </w:pPr>
      <w:r w:rsidRPr="00304783">
        <w:rPr>
          <w:rFonts w:cs="v4.2.0" w:hint="eastAsia"/>
          <w:b/>
          <w:i/>
          <w:lang w:val="en-US"/>
        </w:rPr>
        <w:t>Proposal</w:t>
      </w:r>
      <w:r w:rsidRPr="00304783">
        <w:rPr>
          <w:rFonts w:cs="v4.2.0"/>
          <w:b/>
          <w:i/>
          <w:lang w:val="en-US"/>
        </w:rPr>
        <w:t xml:space="preserve"> </w:t>
      </w:r>
      <w:r>
        <w:rPr>
          <w:rFonts w:cs="v4.2.0"/>
          <w:b/>
          <w:i/>
          <w:lang w:val="en-US"/>
        </w:rPr>
        <w:t>1</w:t>
      </w:r>
      <w:r w:rsidRPr="00304783">
        <w:rPr>
          <w:rFonts w:cs="v4.2.0"/>
          <w:b/>
          <w:i/>
          <w:lang w:val="en-US"/>
        </w:rPr>
        <w:t xml:space="preserve">: </w:t>
      </w:r>
      <w:r>
        <w:rPr>
          <w:rFonts w:cs="v4.2.0"/>
          <w:b/>
          <w:i/>
          <w:lang w:val="en-US"/>
        </w:rPr>
        <w:t>Option 2 is used to define intra-frequency measurement for CSI-RS based measurement</w:t>
      </w:r>
      <w:r w:rsidRPr="00304783">
        <w:rPr>
          <w:rFonts w:cs="v4.2.0"/>
          <w:b/>
          <w:i/>
          <w:lang w:val="en-US"/>
        </w:rPr>
        <w:t>.</w:t>
      </w:r>
    </w:p>
    <w:p w14:paraId="76EBECD6" w14:textId="77777777" w:rsidR="00D1408A" w:rsidRPr="00C21F74" w:rsidRDefault="00D1408A" w:rsidP="009410DF">
      <w:pPr>
        <w:spacing w:after="120"/>
        <w:jc w:val="both"/>
        <w:rPr>
          <w:rFonts w:cs="v4.2.0"/>
          <w:lang w:val="en-US"/>
        </w:rPr>
      </w:pPr>
    </w:p>
    <w:p w14:paraId="6728B4D5" w14:textId="49F8033B" w:rsidR="003868C0" w:rsidRDefault="003868C0" w:rsidP="000C5412">
      <w:pPr>
        <w:rPr>
          <w:rFonts w:cs="v4.2.0"/>
        </w:rPr>
      </w:pPr>
    </w:p>
    <w:p w14:paraId="4AA0DB9B" w14:textId="4156CA71" w:rsidR="00A51EF7" w:rsidRPr="00A51EF7" w:rsidRDefault="00E7611A" w:rsidP="000C5412">
      <w:pPr>
        <w:rPr>
          <w:rFonts w:cs="v4.2.0"/>
          <w:b/>
          <w:bCs/>
          <w:u w:val="single"/>
        </w:rPr>
      </w:pPr>
      <w:r w:rsidRPr="00E7611A">
        <w:rPr>
          <w:rFonts w:cs="v4.2.0"/>
          <w:b/>
          <w:bCs/>
          <w:i/>
          <w:iCs/>
          <w:u w:val="single"/>
          <w:lang w:val="en-US"/>
        </w:rPr>
        <w:t xml:space="preserve">Case </w:t>
      </w:r>
      <w:r w:rsidR="00A51EF7">
        <w:rPr>
          <w:rFonts w:cs="v4.2.0"/>
          <w:b/>
          <w:bCs/>
          <w:i/>
          <w:iCs/>
          <w:u w:val="single"/>
          <w:lang w:val="en-US"/>
        </w:rPr>
        <w:t>2</w:t>
      </w:r>
      <w:r w:rsidRPr="00E7611A">
        <w:rPr>
          <w:rFonts w:cs="v4.2.0"/>
          <w:b/>
          <w:bCs/>
          <w:i/>
          <w:iCs/>
          <w:u w:val="single"/>
          <w:lang w:val="en-US"/>
        </w:rPr>
        <w:t xml:space="preserve">: CSI-RS resource of serving cell is </w:t>
      </w:r>
      <w:r w:rsidR="00A51EF7">
        <w:rPr>
          <w:rFonts w:cs="v4.2.0"/>
          <w:b/>
          <w:bCs/>
          <w:i/>
          <w:iCs/>
          <w:u w:val="single"/>
          <w:lang w:val="en-US"/>
        </w:rPr>
        <w:t>not configured</w:t>
      </w:r>
    </w:p>
    <w:tbl>
      <w:tblPr>
        <w:tblStyle w:val="af9"/>
        <w:tblW w:w="0" w:type="auto"/>
        <w:tblLook w:val="04A0" w:firstRow="1" w:lastRow="0" w:firstColumn="1" w:lastColumn="0" w:noHBand="0" w:noVBand="1"/>
      </w:tblPr>
      <w:tblGrid>
        <w:gridCol w:w="9629"/>
      </w:tblGrid>
      <w:tr w:rsidR="00A015C6" w14:paraId="0771CED3" w14:textId="77777777" w:rsidTr="00A015C6">
        <w:tc>
          <w:tcPr>
            <w:tcW w:w="9629" w:type="dxa"/>
          </w:tcPr>
          <w:p w14:paraId="383582A4" w14:textId="77777777" w:rsidR="00A015C6" w:rsidRPr="00A015C6" w:rsidRDefault="00A015C6" w:rsidP="00A015C6">
            <w:pPr>
              <w:rPr>
                <w:rFonts w:cs="v4.2.0"/>
                <w:i/>
                <w:lang w:val="en-US"/>
              </w:rPr>
            </w:pPr>
            <w:r w:rsidRPr="00A015C6">
              <w:rPr>
                <w:rFonts w:cs="v4.2.0"/>
                <w:i/>
                <w:lang w:val="en-US"/>
              </w:rPr>
              <w:t>When CSI-RS resource of serving cell is not available</w:t>
            </w:r>
          </w:p>
          <w:p w14:paraId="77E1A58A" w14:textId="77777777" w:rsidR="00DC00AA" w:rsidRPr="00A015C6" w:rsidRDefault="00C86BD5" w:rsidP="00A015C6">
            <w:pPr>
              <w:numPr>
                <w:ilvl w:val="0"/>
                <w:numId w:val="13"/>
              </w:numPr>
              <w:rPr>
                <w:rFonts w:cs="v4.2.0"/>
                <w:i/>
                <w:lang w:val="en-US"/>
              </w:rPr>
            </w:pPr>
            <w:r w:rsidRPr="00A015C6">
              <w:rPr>
                <w:rFonts w:cs="v4.2.0"/>
                <w:i/>
                <w:lang w:val="en-US"/>
              </w:rPr>
              <w:t>Option 1: All MO are inter-frequency (ZTE, vivo, Apple, CATT, NEC, DOCOMO)</w:t>
            </w:r>
          </w:p>
          <w:p w14:paraId="2698A8C7" w14:textId="77777777" w:rsidR="00DC00AA" w:rsidRPr="00A015C6" w:rsidRDefault="00C86BD5" w:rsidP="00A015C6">
            <w:pPr>
              <w:numPr>
                <w:ilvl w:val="0"/>
                <w:numId w:val="13"/>
              </w:numPr>
              <w:rPr>
                <w:rFonts w:cs="v4.2.0"/>
                <w:i/>
                <w:lang w:val="en-US"/>
              </w:rPr>
            </w:pPr>
            <w:r w:rsidRPr="00A015C6">
              <w:rPr>
                <w:rFonts w:cs="v4.2.0"/>
                <w:i/>
                <w:lang w:val="en-US"/>
              </w:rPr>
              <w:t>Option 2: No requirement is applied (Apple, Nokia, CATT, Qualcomm, MTK)</w:t>
            </w:r>
          </w:p>
          <w:p w14:paraId="1147B830" w14:textId="006F9ABA" w:rsidR="00A015C6" w:rsidRDefault="00C86BD5" w:rsidP="00A015C6">
            <w:pPr>
              <w:numPr>
                <w:ilvl w:val="0"/>
                <w:numId w:val="13"/>
              </w:numPr>
              <w:rPr>
                <w:rFonts w:cs="v4.2.0"/>
              </w:rPr>
            </w:pPr>
            <w:r w:rsidRPr="00A015C6">
              <w:rPr>
                <w:rFonts w:cs="v4.2.0"/>
                <w:i/>
                <w:lang w:val="en-US"/>
              </w:rPr>
              <w:t>Other options are not precluded</w:t>
            </w:r>
          </w:p>
        </w:tc>
      </w:tr>
    </w:tbl>
    <w:p w14:paraId="5971EDBA" w14:textId="77777777" w:rsidR="00C21F74" w:rsidRDefault="00C21F74" w:rsidP="000C5412">
      <w:pPr>
        <w:rPr>
          <w:rFonts w:cs="v4.2.0"/>
        </w:rPr>
      </w:pPr>
    </w:p>
    <w:p w14:paraId="0F1E31A1" w14:textId="064F13F6" w:rsidR="00A51EF7" w:rsidRDefault="004C74BF" w:rsidP="000C5412">
      <w:pPr>
        <w:rPr>
          <w:rFonts w:cs="v4.2.0"/>
        </w:rPr>
      </w:pPr>
      <w:r>
        <w:rPr>
          <w:rFonts w:cs="v4.2.0"/>
        </w:rPr>
        <w:t>Since the definition of intra frequency and inter fr</w:t>
      </w:r>
      <w:r w:rsidR="00C21F74">
        <w:rPr>
          <w:rFonts w:cs="v4.2.0"/>
        </w:rPr>
        <w:t xml:space="preserve">equency are based on the comparison of the centre frequency </w:t>
      </w:r>
      <w:r>
        <w:rPr>
          <w:rFonts w:cs="v4.2.0"/>
        </w:rPr>
        <w:t>and SCS of CSI-RS resources on the neighbour cell configured for measurement and that on the serving cell configured for measurement, it should be categorized into inter frequency measurement for case 2 as there is no CSI-RS configuration on serving cell to be compared.</w:t>
      </w:r>
    </w:p>
    <w:p w14:paraId="22BD7659" w14:textId="5B1A8B5E" w:rsidR="00C21F74" w:rsidRDefault="00C21F74" w:rsidP="000C5412">
      <w:pPr>
        <w:rPr>
          <w:rFonts w:cs="v4.2.0"/>
        </w:rPr>
      </w:pPr>
      <w:r>
        <w:rPr>
          <w:rFonts w:cs="v4.2.0" w:hint="eastAsia"/>
        </w:rPr>
        <w:t xml:space="preserve">The measurement </w:t>
      </w:r>
      <w:r>
        <w:rPr>
          <w:rFonts w:cs="v4.2.0"/>
        </w:rPr>
        <w:t>of CSI-RS resources of neighbour cells without CSI-RS resources of serving is usually used for offloading purpose. The use case is typical. So RRM requirements should be specified for the use case. Furthermore there is no extra standardization efforts since inter-frequency measurement requirements should be specified anyway.</w:t>
      </w:r>
    </w:p>
    <w:p w14:paraId="55F133D2" w14:textId="02FAB551" w:rsidR="004C74BF" w:rsidRPr="00A56D74" w:rsidRDefault="004C74BF" w:rsidP="004C74BF">
      <w:pPr>
        <w:spacing w:after="120"/>
        <w:jc w:val="both"/>
        <w:rPr>
          <w:rFonts w:cs="v4.2.0"/>
          <w:lang w:val="en-US"/>
        </w:rPr>
      </w:pPr>
      <w:r w:rsidRPr="00304783">
        <w:rPr>
          <w:rFonts w:cs="v4.2.0" w:hint="eastAsia"/>
          <w:b/>
          <w:i/>
          <w:lang w:val="en-US"/>
        </w:rPr>
        <w:t>Proposal</w:t>
      </w:r>
      <w:r w:rsidRPr="00304783">
        <w:rPr>
          <w:rFonts w:cs="v4.2.0"/>
          <w:b/>
          <w:i/>
          <w:lang w:val="en-US"/>
        </w:rPr>
        <w:t xml:space="preserve"> </w:t>
      </w:r>
      <w:r w:rsidR="00965D67">
        <w:rPr>
          <w:rFonts w:cs="v4.2.0"/>
          <w:b/>
          <w:i/>
          <w:lang w:val="en-US"/>
        </w:rPr>
        <w:t>2</w:t>
      </w:r>
      <w:r w:rsidRPr="00304783">
        <w:rPr>
          <w:rFonts w:cs="v4.2.0"/>
          <w:b/>
          <w:i/>
          <w:lang w:val="en-US"/>
        </w:rPr>
        <w:t xml:space="preserve">: </w:t>
      </w:r>
      <w:r>
        <w:rPr>
          <w:rFonts w:cs="v4.2.0"/>
          <w:b/>
          <w:i/>
          <w:lang w:val="en-US"/>
        </w:rPr>
        <w:t>If no CSI</w:t>
      </w:r>
      <w:r>
        <w:rPr>
          <w:rFonts w:cs="v4.2.0" w:hint="eastAsia"/>
          <w:b/>
          <w:i/>
          <w:lang w:val="en-US"/>
        </w:rPr>
        <w:t>-RS</w:t>
      </w:r>
      <w:r>
        <w:rPr>
          <w:rFonts w:cs="v4.2.0"/>
          <w:b/>
          <w:i/>
          <w:lang w:val="en-US"/>
        </w:rPr>
        <w:t xml:space="preserve"> resources on serving cell is configured in one measurement object the measurement is inter frequency measurement</w:t>
      </w:r>
      <w:r w:rsidRPr="00304783">
        <w:rPr>
          <w:rFonts w:cs="v4.2.0"/>
          <w:b/>
          <w:i/>
          <w:lang w:val="en-US"/>
        </w:rPr>
        <w:t>.</w:t>
      </w:r>
      <w:r>
        <w:rPr>
          <w:rFonts w:cs="v4.2.0"/>
          <w:b/>
          <w:i/>
          <w:lang w:val="en-US"/>
        </w:rPr>
        <w:t xml:space="preserve"> The RRM requirements for CSI-RS based inter frequency measurement applies.</w:t>
      </w:r>
    </w:p>
    <w:p w14:paraId="2805070D" w14:textId="77777777" w:rsidR="00A51EF7" w:rsidRDefault="00A51EF7" w:rsidP="000C5412">
      <w:pPr>
        <w:rPr>
          <w:rFonts w:cs="v4.2.0"/>
        </w:rPr>
      </w:pPr>
    </w:p>
    <w:p w14:paraId="2B9C8399" w14:textId="468AA42C" w:rsidR="00A015C6" w:rsidRPr="00A51EF7" w:rsidRDefault="00F01556" w:rsidP="00A015C6">
      <w:pPr>
        <w:rPr>
          <w:rFonts w:cs="v4.2.0"/>
          <w:b/>
          <w:bCs/>
          <w:u w:val="single"/>
        </w:rPr>
      </w:pPr>
      <w:r>
        <w:rPr>
          <w:rFonts w:cs="v4.2.0"/>
          <w:b/>
          <w:bCs/>
          <w:i/>
          <w:iCs/>
          <w:u w:val="single"/>
          <w:lang w:val="en-US"/>
        </w:rPr>
        <w:t>MO configuration</w:t>
      </w:r>
    </w:p>
    <w:tbl>
      <w:tblPr>
        <w:tblStyle w:val="af9"/>
        <w:tblW w:w="0" w:type="auto"/>
        <w:tblLook w:val="04A0" w:firstRow="1" w:lastRow="0" w:firstColumn="1" w:lastColumn="0" w:noHBand="0" w:noVBand="1"/>
      </w:tblPr>
      <w:tblGrid>
        <w:gridCol w:w="9629"/>
      </w:tblGrid>
      <w:tr w:rsidR="00A015C6" w14:paraId="7546A11A" w14:textId="77777777" w:rsidTr="00A015C6">
        <w:tc>
          <w:tcPr>
            <w:tcW w:w="9629" w:type="dxa"/>
          </w:tcPr>
          <w:p w14:paraId="2B05C711" w14:textId="77777777" w:rsidR="00A015C6" w:rsidRPr="00A015C6" w:rsidRDefault="00A015C6" w:rsidP="00A015C6">
            <w:pPr>
              <w:rPr>
                <w:rFonts w:cs="v4.2.0"/>
                <w:i/>
                <w:lang w:val="en-US"/>
              </w:rPr>
            </w:pPr>
            <w:r w:rsidRPr="00A015C6">
              <w:rPr>
                <w:rFonts w:cs="v4.2.0"/>
                <w:i/>
                <w:lang w:val="en-US"/>
              </w:rPr>
              <w:t>MO configuration</w:t>
            </w:r>
          </w:p>
          <w:p w14:paraId="17B29ECF" w14:textId="77777777" w:rsidR="00DC00AA" w:rsidRPr="00A015C6" w:rsidRDefault="00C86BD5" w:rsidP="00A015C6">
            <w:pPr>
              <w:numPr>
                <w:ilvl w:val="1"/>
                <w:numId w:val="14"/>
              </w:numPr>
              <w:rPr>
                <w:rFonts w:cs="v4.2.0"/>
                <w:i/>
                <w:lang w:val="en-US"/>
              </w:rPr>
            </w:pPr>
            <w:r w:rsidRPr="00A015C6">
              <w:rPr>
                <w:rFonts w:cs="v4.2.0"/>
                <w:i/>
                <w:lang w:val="en-US"/>
              </w:rPr>
              <w:t>Case 1: all CSI-RS resources in the same MO have the same center frequency, BW, SCS, CP type configured.</w:t>
            </w:r>
          </w:p>
          <w:p w14:paraId="3A83378D" w14:textId="77777777" w:rsidR="00DC00AA" w:rsidRPr="00A015C6" w:rsidRDefault="00C86BD5" w:rsidP="00A015C6">
            <w:pPr>
              <w:numPr>
                <w:ilvl w:val="1"/>
                <w:numId w:val="14"/>
              </w:numPr>
              <w:rPr>
                <w:rFonts w:cs="v4.2.0"/>
                <w:i/>
                <w:lang w:val="en-US"/>
              </w:rPr>
            </w:pPr>
            <w:r w:rsidRPr="00A015C6">
              <w:rPr>
                <w:rFonts w:cs="v4.2.0"/>
                <w:i/>
                <w:lang w:val="en-US"/>
              </w:rPr>
              <w:t>Case 2: all CSI-RS resources in the same MO have the same center frequency, SCS, CP type configured. BW can be different.</w:t>
            </w:r>
          </w:p>
          <w:p w14:paraId="56F6F995" w14:textId="77777777" w:rsidR="00A015C6" w:rsidRPr="00A015C6" w:rsidRDefault="00A015C6" w:rsidP="00A015C6">
            <w:pPr>
              <w:rPr>
                <w:rFonts w:cs="v4.2.0"/>
                <w:i/>
                <w:lang w:val="en-US"/>
              </w:rPr>
            </w:pPr>
            <w:r w:rsidRPr="00A015C6">
              <w:rPr>
                <w:rFonts w:cs="v4.2.0"/>
                <w:i/>
                <w:lang w:val="en-US"/>
              </w:rPr>
              <w:t>Not define RRM requirements for Case 2 in Rel-16.</w:t>
            </w:r>
          </w:p>
          <w:p w14:paraId="5BD1AF68" w14:textId="77777777" w:rsidR="00A015C6" w:rsidRPr="00A015C6" w:rsidRDefault="00A015C6" w:rsidP="00A015C6">
            <w:pPr>
              <w:rPr>
                <w:rFonts w:cs="v4.2.0"/>
                <w:i/>
                <w:lang w:val="en-US"/>
              </w:rPr>
            </w:pPr>
            <w:r w:rsidRPr="00A015C6">
              <w:rPr>
                <w:rFonts w:cs="v4.2.0"/>
                <w:i/>
              </w:rPr>
              <w:t>The CSI-RS configurations in the same MO share the same intra/inter-frequency definition</w:t>
            </w:r>
          </w:p>
          <w:p w14:paraId="69156813" w14:textId="0E24E08A" w:rsidR="00A015C6" w:rsidRPr="00A015C6" w:rsidRDefault="00A015C6" w:rsidP="00A015C6">
            <w:pPr>
              <w:rPr>
                <w:rFonts w:cs="v4.2.0"/>
                <w:lang w:val="en-US"/>
              </w:rPr>
            </w:pPr>
            <w:r w:rsidRPr="00A015C6">
              <w:rPr>
                <w:rFonts w:cs="v4.2.0"/>
                <w:i/>
              </w:rPr>
              <w:t>FFS the SSB and CSI-RS configured in the same MO share the same intra/inter-frequency definition</w:t>
            </w:r>
          </w:p>
        </w:tc>
      </w:tr>
    </w:tbl>
    <w:p w14:paraId="2986D6E0" w14:textId="77777777" w:rsidR="00A015C6" w:rsidRDefault="00A015C6" w:rsidP="000C5412">
      <w:pPr>
        <w:rPr>
          <w:rFonts w:cs="v4.2.0"/>
        </w:rPr>
      </w:pPr>
    </w:p>
    <w:p w14:paraId="0B311AF5" w14:textId="77777777" w:rsidR="002C3DE5" w:rsidRDefault="001A2D1D" w:rsidP="000C5412">
      <w:pPr>
        <w:rPr>
          <w:rFonts w:cs="v4.2.0"/>
        </w:rPr>
      </w:pPr>
      <w:r>
        <w:rPr>
          <w:rFonts w:cs="v4.2.0" w:hint="eastAsia"/>
        </w:rPr>
        <w:t>The definition of intra-frequency</w:t>
      </w:r>
      <w:r>
        <w:rPr>
          <w:rFonts w:cs="v4.2.0"/>
        </w:rPr>
        <w:t xml:space="preserve">/inter-frequency </w:t>
      </w:r>
      <w:r>
        <w:rPr>
          <w:rFonts w:cs="v4.2.0" w:hint="eastAsia"/>
        </w:rPr>
        <w:t>measurements</w:t>
      </w:r>
      <w:r w:rsidR="002C3DE5">
        <w:rPr>
          <w:rFonts w:cs="v4.2.0"/>
        </w:rPr>
        <w:t xml:space="preserve"> for SSB based measurements and CSI-RS based measurements are independently.</w:t>
      </w:r>
    </w:p>
    <w:p w14:paraId="5BC71014" w14:textId="43491E45" w:rsidR="00806AB4" w:rsidRDefault="002C3DE5" w:rsidP="000C5412">
      <w:pPr>
        <w:rPr>
          <w:rFonts w:cs="v4.2.0"/>
        </w:rPr>
      </w:pPr>
      <w:r>
        <w:rPr>
          <w:rFonts w:cs="v4.2.0"/>
        </w:rPr>
        <w:t>From MO perspective some MOs may be configured for SSB based measurements, some MOs may be configured for CSI-RS based measurements and some MOs may be configured for both SSB based and CSI-RS based measurements.</w:t>
      </w:r>
    </w:p>
    <w:p w14:paraId="4154B1B7" w14:textId="671B139B" w:rsidR="003F2146" w:rsidRDefault="002C3DE5" w:rsidP="000C5412">
      <w:pPr>
        <w:rPr>
          <w:rFonts w:cs="v4.2.0"/>
        </w:rPr>
      </w:pPr>
      <w:r>
        <w:rPr>
          <w:rFonts w:cs="v4.2.0"/>
        </w:rPr>
        <w:t xml:space="preserve"> Moreover t</w:t>
      </w:r>
      <w:r w:rsidR="003F2146">
        <w:rPr>
          <w:rFonts w:cs="v4.2.0"/>
        </w:rPr>
        <w:t xml:space="preserve">he CSI-RS </w:t>
      </w:r>
      <w:r w:rsidR="001A2D1D">
        <w:rPr>
          <w:rFonts w:cs="v4.2.0"/>
        </w:rPr>
        <w:t xml:space="preserve">based </w:t>
      </w:r>
      <w:r w:rsidR="003F2146">
        <w:rPr>
          <w:rFonts w:cs="v4.2.0"/>
        </w:rPr>
        <w:t xml:space="preserve">measurements depending on the </w:t>
      </w:r>
      <w:proofErr w:type="spellStart"/>
      <w:r w:rsidR="001A2D1D">
        <w:rPr>
          <w:rFonts w:cs="v4.2.0"/>
        </w:rPr>
        <w:t>associasted</w:t>
      </w:r>
      <w:proofErr w:type="spellEnd"/>
      <w:r w:rsidR="001A2D1D">
        <w:rPr>
          <w:rFonts w:cs="v4.2.0"/>
        </w:rPr>
        <w:t xml:space="preserve"> SSB</w:t>
      </w:r>
      <w:r w:rsidR="003F2146" w:rsidRPr="003F2146">
        <w:rPr>
          <w:rFonts w:cs="v4.2.0"/>
        </w:rPr>
        <w:t>.</w:t>
      </w:r>
      <w:r w:rsidR="003F2146">
        <w:rPr>
          <w:rFonts w:cs="v4.2.0" w:hint="eastAsia"/>
        </w:rPr>
        <w:t xml:space="preserve"> </w:t>
      </w:r>
      <w:r>
        <w:rPr>
          <w:rFonts w:cs="v4.2.0"/>
        </w:rPr>
        <w:t xml:space="preserve">If it is configured the timing for CSI-RS measurement is derived from </w:t>
      </w:r>
      <w:proofErr w:type="spellStart"/>
      <w:r>
        <w:rPr>
          <w:rFonts w:cs="v4.2.0"/>
        </w:rPr>
        <w:t>assosciatedSSB</w:t>
      </w:r>
      <w:proofErr w:type="spellEnd"/>
      <w:r>
        <w:rPr>
          <w:rFonts w:cs="v4.2.0"/>
        </w:rPr>
        <w:t xml:space="preserve">. If it is not configured the timing is based on indicated serving cell. </w:t>
      </w:r>
    </w:p>
    <w:p w14:paraId="4262E2C9" w14:textId="00186D3B" w:rsidR="002C3DE5" w:rsidRDefault="00806AB4" w:rsidP="000C5412">
      <w:pPr>
        <w:rPr>
          <w:rFonts w:cs="v4.2.0"/>
        </w:rPr>
      </w:pPr>
      <w:r>
        <w:rPr>
          <w:rFonts w:cs="v4.2.0"/>
        </w:rPr>
        <w:lastRenderedPageBreak/>
        <w:t xml:space="preserve">It is not clear which SSB is referred to. In our view </w:t>
      </w:r>
      <w:r w:rsidR="002C3DE5">
        <w:rPr>
          <w:rFonts w:cs="v4.2.0"/>
        </w:rPr>
        <w:t>it is not necessary to restrict the intra/inter frequency measurement of SSB based and CSI-RS based</w:t>
      </w:r>
      <w:r>
        <w:rPr>
          <w:rFonts w:cs="v4.2.0"/>
        </w:rPr>
        <w:t xml:space="preserve"> in one MO.</w:t>
      </w:r>
    </w:p>
    <w:p w14:paraId="126A9BBA" w14:textId="2A902D1E" w:rsidR="00806AB4" w:rsidRPr="00A56D74" w:rsidRDefault="00806AB4" w:rsidP="00806AB4">
      <w:pPr>
        <w:spacing w:after="120"/>
        <w:jc w:val="both"/>
        <w:rPr>
          <w:rFonts w:cs="v4.2.0"/>
          <w:lang w:val="en-US"/>
        </w:rPr>
      </w:pPr>
      <w:r w:rsidRPr="00304783">
        <w:rPr>
          <w:rFonts w:cs="v4.2.0" w:hint="eastAsia"/>
          <w:b/>
          <w:i/>
          <w:lang w:val="en-US"/>
        </w:rPr>
        <w:t>Proposal</w:t>
      </w:r>
      <w:r w:rsidRPr="00304783">
        <w:rPr>
          <w:rFonts w:cs="v4.2.0"/>
          <w:b/>
          <w:i/>
          <w:lang w:val="en-US"/>
        </w:rPr>
        <w:t xml:space="preserve"> </w:t>
      </w:r>
      <w:r>
        <w:rPr>
          <w:rFonts w:cs="v4.2.0"/>
          <w:b/>
          <w:i/>
          <w:lang w:val="en-US"/>
        </w:rPr>
        <w:t>3</w:t>
      </w:r>
      <w:r w:rsidRPr="00304783">
        <w:rPr>
          <w:rFonts w:cs="v4.2.0"/>
          <w:b/>
          <w:i/>
          <w:lang w:val="en-US"/>
        </w:rPr>
        <w:t>:</w:t>
      </w:r>
      <w:r>
        <w:rPr>
          <w:rFonts w:cs="v4.2.0"/>
          <w:b/>
          <w:i/>
          <w:lang w:val="en-US"/>
        </w:rPr>
        <w:t xml:space="preserve"> No restriction of SSB and CSI-RS configured in one MO.</w:t>
      </w:r>
    </w:p>
    <w:p w14:paraId="44231F0A" w14:textId="77777777" w:rsidR="00806AB4" w:rsidRPr="00806AB4" w:rsidRDefault="00806AB4" w:rsidP="000C5412">
      <w:pPr>
        <w:rPr>
          <w:rFonts w:cs="v4.2.0"/>
          <w:lang w:val="en-US"/>
        </w:rPr>
      </w:pPr>
    </w:p>
    <w:p w14:paraId="19F3D667" w14:textId="76ED4D8B" w:rsidR="00CA3192" w:rsidRPr="00A51EF7" w:rsidRDefault="00F01556" w:rsidP="00CA3192">
      <w:pPr>
        <w:rPr>
          <w:rFonts w:cs="v4.2.0"/>
          <w:b/>
          <w:bCs/>
          <w:u w:val="single"/>
        </w:rPr>
      </w:pPr>
      <w:r>
        <w:rPr>
          <w:rFonts w:cs="v4.2.0"/>
          <w:b/>
          <w:bCs/>
          <w:i/>
          <w:iCs/>
          <w:u w:val="single"/>
          <w:lang w:val="en-US"/>
        </w:rPr>
        <w:t>Scope of RRM requirements</w:t>
      </w:r>
    </w:p>
    <w:tbl>
      <w:tblPr>
        <w:tblStyle w:val="af9"/>
        <w:tblW w:w="0" w:type="auto"/>
        <w:tblLook w:val="04A0" w:firstRow="1" w:lastRow="0" w:firstColumn="1" w:lastColumn="0" w:noHBand="0" w:noVBand="1"/>
      </w:tblPr>
      <w:tblGrid>
        <w:gridCol w:w="9629"/>
      </w:tblGrid>
      <w:tr w:rsidR="00CA3192" w14:paraId="13BD8397" w14:textId="77777777" w:rsidTr="00CA3192">
        <w:tc>
          <w:tcPr>
            <w:tcW w:w="9629" w:type="dxa"/>
          </w:tcPr>
          <w:p w14:paraId="59CEE1D8" w14:textId="77777777" w:rsidR="00F01556" w:rsidRPr="00F01556" w:rsidRDefault="00F01556" w:rsidP="00F01556">
            <w:pPr>
              <w:rPr>
                <w:rFonts w:cs="v4.2.0"/>
                <w:i/>
                <w:lang w:val="en-US"/>
              </w:rPr>
            </w:pPr>
            <w:r w:rsidRPr="00F01556">
              <w:rPr>
                <w:rFonts w:cs="v4.2.0"/>
                <w:i/>
              </w:rPr>
              <w:t xml:space="preserve">Define </w:t>
            </w:r>
            <w:r w:rsidRPr="00F01556">
              <w:rPr>
                <w:rFonts w:cs="v4.2.0"/>
                <w:b/>
                <w:bCs/>
                <w:i/>
              </w:rPr>
              <w:t>intra-frequency</w:t>
            </w:r>
            <w:r w:rsidRPr="00F01556">
              <w:rPr>
                <w:rFonts w:cs="v4.2.0"/>
                <w:i/>
              </w:rPr>
              <w:t xml:space="preserve"> requirements for the scenarios</w:t>
            </w:r>
          </w:p>
          <w:p w14:paraId="70BB0364" w14:textId="77777777" w:rsidR="00DC00AA" w:rsidRPr="00F01556" w:rsidRDefault="00C86BD5" w:rsidP="00F01556">
            <w:pPr>
              <w:numPr>
                <w:ilvl w:val="0"/>
                <w:numId w:val="15"/>
              </w:numPr>
              <w:rPr>
                <w:rFonts w:cs="v4.2.0"/>
                <w:i/>
                <w:lang w:val="en-US"/>
              </w:rPr>
            </w:pPr>
            <w:r w:rsidRPr="00F01556">
              <w:rPr>
                <w:rFonts w:cs="v4.2.0"/>
                <w:i/>
                <w:lang w:val="en-US"/>
              </w:rPr>
              <w:t xml:space="preserve">all CSI-RS resources in the same MO have the same BW </w:t>
            </w:r>
          </w:p>
          <w:p w14:paraId="517E110F" w14:textId="77777777" w:rsidR="00DC00AA" w:rsidRPr="00F01556" w:rsidRDefault="00C86BD5" w:rsidP="00F01556">
            <w:pPr>
              <w:numPr>
                <w:ilvl w:val="0"/>
                <w:numId w:val="15"/>
              </w:numPr>
              <w:rPr>
                <w:rFonts w:cs="v4.2.0"/>
                <w:i/>
                <w:lang w:val="en-US"/>
              </w:rPr>
            </w:pPr>
            <w:r w:rsidRPr="00F01556">
              <w:rPr>
                <w:rFonts w:cs="v4.2.0"/>
                <w:i/>
                <w:lang w:val="en-US"/>
              </w:rPr>
              <w:t>the BW of the CSI-RS on the neighbor cell is within the active BWP of the UE</w:t>
            </w:r>
          </w:p>
          <w:p w14:paraId="6C613E7E" w14:textId="77777777" w:rsidR="00DC00AA" w:rsidRPr="00F01556" w:rsidRDefault="00C86BD5" w:rsidP="00F01556">
            <w:pPr>
              <w:numPr>
                <w:ilvl w:val="0"/>
                <w:numId w:val="15"/>
              </w:numPr>
              <w:rPr>
                <w:rFonts w:cs="v4.2.0"/>
                <w:i/>
                <w:lang w:val="en-US"/>
              </w:rPr>
            </w:pPr>
            <w:r w:rsidRPr="00F01556">
              <w:rPr>
                <w:rFonts w:cs="v4.2.0"/>
                <w:i/>
                <w:lang w:val="en-US"/>
              </w:rPr>
              <w:t xml:space="preserve">FFS: No requirement is defined when the BW of intra-MO is different from that of the CSI-RS resources configured for the serving cell in Rel-16 </w:t>
            </w:r>
          </w:p>
          <w:p w14:paraId="69A76401" w14:textId="77777777" w:rsidR="00F01556" w:rsidRPr="00F01556" w:rsidRDefault="00F01556" w:rsidP="00F01556">
            <w:pPr>
              <w:rPr>
                <w:rFonts w:cs="v4.2.0"/>
                <w:i/>
                <w:lang w:val="en-US"/>
              </w:rPr>
            </w:pPr>
            <w:r w:rsidRPr="00F01556">
              <w:rPr>
                <w:rFonts w:cs="v4.2.0"/>
                <w:i/>
              </w:rPr>
              <w:t xml:space="preserve">Define </w:t>
            </w:r>
            <w:r w:rsidRPr="00F01556">
              <w:rPr>
                <w:rFonts w:cs="v4.2.0"/>
                <w:b/>
                <w:bCs/>
                <w:i/>
              </w:rPr>
              <w:t>inter-frequency</w:t>
            </w:r>
            <w:r w:rsidRPr="00F01556">
              <w:rPr>
                <w:rFonts w:cs="v4.2.0"/>
                <w:i/>
              </w:rPr>
              <w:t xml:space="preserve"> requirements for the scenarios</w:t>
            </w:r>
          </w:p>
          <w:p w14:paraId="55B45A7F" w14:textId="77777777" w:rsidR="00DC00AA" w:rsidRPr="00F01556" w:rsidRDefault="00C86BD5" w:rsidP="00F01556">
            <w:pPr>
              <w:numPr>
                <w:ilvl w:val="0"/>
                <w:numId w:val="16"/>
              </w:numPr>
              <w:rPr>
                <w:rFonts w:cs="v4.2.0"/>
                <w:i/>
                <w:lang w:val="en-US"/>
              </w:rPr>
            </w:pPr>
            <w:r w:rsidRPr="00F01556">
              <w:rPr>
                <w:rFonts w:cs="v4.2.0"/>
                <w:i/>
                <w:lang w:val="en-US"/>
              </w:rPr>
              <w:t xml:space="preserve">all CSI-RS resources in the same MO have the same BW </w:t>
            </w:r>
          </w:p>
          <w:p w14:paraId="5261F9EB" w14:textId="0927A648" w:rsidR="00CA3192" w:rsidRPr="00F01556" w:rsidRDefault="00C86BD5" w:rsidP="00F01556">
            <w:pPr>
              <w:numPr>
                <w:ilvl w:val="0"/>
                <w:numId w:val="16"/>
              </w:numPr>
              <w:rPr>
                <w:rFonts w:cs="v4.2.0"/>
                <w:lang w:val="en-US"/>
              </w:rPr>
            </w:pPr>
            <w:r w:rsidRPr="00F01556">
              <w:rPr>
                <w:rFonts w:cs="v4.2.0"/>
                <w:i/>
                <w:lang w:val="en-US"/>
              </w:rPr>
              <w:t>FFS the BW of the CSI-RS on the neighbor cell is not completely contained or within in the active BWP of the UE</w:t>
            </w:r>
          </w:p>
        </w:tc>
      </w:tr>
    </w:tbl>
    <w:p w14:paraId="77F777C6" w14:textId="77777777" w:rsidR="00CA3192" w:rsidRPr="00CA3192" w:rsidRDefault="00CA3192" w:rsidP="000C5412">
      <w:pPr>
        <w:rPr>
          <w:rFonts w:cs="v4.2.0"/>
        </w:rPr>
      </w:pPr>
    </w:p>
    <w:p w14:paraId="6BBADC91" w14:textId="6DB23A8C" w:rsidR="00CA3192" w:rsidRDefault="00806AB4" w:rsidP="000C5412">
      <w:pPr>
        <w:rPr>
          <w:rFonts w:cs="v4.2.0"/>
        </w:rPr>
      </w:pPr>
      <w:r>
        <w:rPr>
          <w:rFonts w:cs="v4.2.0" w:hint="eastAsia"/>
        </w:rPr>
        <w:t>There are two issues keeping FFS.</w:t>
      </w:r>
    </w:p>
    <w:p w14:paraId="697CF648" w14:textId="77777777" w:rsidR="00806AB4" w:rsidRPr="00F01556" w:rsidRDefault="00806AB4" w:rsidP="00806AB4">
      <w:pPr>
        <w:numPr>
          <w:ilvl w:val="0"/>
          <w:numId w:val="15"/>
        </w:numPr>
        <w:rPr>
          <w:rFonts w:cs="v4.2.0"/>
          <w:i/>
          <w:lang w:val="en-US"/>
        </w:rPr>
      </w:pPr>
      <w:r w:rsidRPr="00F01556">
        <w:rPr>
          <w:rFonts w:cs="v4.2.0"/>
          <w:i/>
          <w:lang w:val="en-US"/>
        </w:rPr>
        <w:t xml:space="preserve">FFS: No requirement is defined when the BW of intra-MO is different from that of the CSI-RS resources configured for the serving cell in Rel-16 </w:t>
      </w:r>
    </w:p>
    <w:p w14:paraId="729C3536" w14:textId="2265C2D4" w:rsidR="00806AB4" w:rsidRPr="00806AB4" w:rsidRDefault="00806AB4" w:rsidP="000C5412">
      <w:pPr>
        <w:rPr>
          <w:rFonts w:cs="v4.2.0"/>
          <w:lang w:val="en-US"/>
        </w:rPr>
      </w:pPr>
      <w:r>
        <w:rPr>
          <w:rFonts w:cs="v4.2.0" w:hint="eastAsia"/>
          <w:lang w:val="en-US"/>
        </w:rPr>
        <w:t>It is not clear what intra-MO means here.</w:t>
      </w:r>
      <w:r>
        <w:rPr>
          <w:rFonts w:cs="v4.2.0"/>
          <w:lang w:val="en-US"/>
        </w:rPr>
        <w:t xml:space="preserve"> In our view in Rel-16 we could specify simplified requirements only, e.g.</w:t>
      </w:r>
      <w:r w:rsidR="00407A7F">
        <w:rPr>
          <w:rFonts w:cs="v4.2.0"/>
          <w:lang w:val="en-US"/>
        </w:rPr>
        <w:t xml:space="preserve"> intra frequency measurement requirements are only for the scenario that all the CSI-RS resources have the same BW as the serving cell CSI-RS resources.</w:t>
      </w:r>
    </w:p>
    <w:p w14:paraId="5122D42C" w14:textId="5E320B8B" w:rsidR="00F01556" w:rsidRPr="00407A7F" w:rsidRDefault="00407A7F" w:rsidP="00407A7F">
      <w:pPr>
        <w:numPr>
          <w:ilvl w:val="0"/>
          <w:numId w:val="16"/>
        </w:numPr>
        <w:rPr>
          <w:rFonts w:cs="v4.2.0"/>
          <w:i/>
          <w:lang w:val="en-US"/>
        </w:rPr>
      </w:pPr>
      <w:r w:rsidRPr="00F01556">
        <w:rPr>
          <w:rFonts w:cs="v4.2.0"/>
          <w:i/>
          <w:lang w:val="en-US"/>
        </w:rPr>
        <w:t>FFS the BW of the CSI-RS on the neighbor cell is not completely contained or within in the active BWP of the UE</w:t>
      </w:r>
    </w:p>
    <w:p w14:paraId="7AAC8768" w14:textId="334513EE" w:rsidR="00CA3192" w:rsidRDefault="00407A7F" w:rsidP="000C5412">
      <w:pPr>
        <w:rPr>
          <w:rFonts w:cs="v4.2.0"/>
        </w:rPr>
      </w:pPr>
      <w:r>
        <w:rPr>
          <w:rFonts w:cs="v4.2.0" w:hint="eastAsia"/>
        </w:rPr>
        <w:t xml:space="preserve">Since this is inter frequency </w:t>
      </w:r>
      <w:r>
        <w:rPr>
          <w:rFonts w:cs="v4.2.0"/>
        </w:rPr>
        <w:t>measurement</w:t>
      </w:r>
      <w:r>
        <w:rPr>
          <w:rFonts w:cs="v4.2.0" w:hint="eastAsia"/>
        </w:rPr>
        <w:t xml:space="preserve"> </w:t>
      </w:r>
      <w:r>
        <w:rPr>
          <w:rFonts w:cs="v4.2.0"/>
        </w:rPr>
        <w:t>we don’t see any necessity that CSI-RS resources on the neighbour cell should be in the active BWP of the UE.</w:t>
      </w:r>
    </w:p>
    <w:p w14:paraId="33E9964C" w14:textId="02B81A10" w:rsidR="00407A7F" w:rsidRPr="00A56D74" w:rsidRDefault="00407A7F" w:rsidP="00407A7F">
      <w:pPr>
        <w:spacing w:after="120"/>
        <w:jc w:val="both"/>
        <w:rPr>
          <w:rFonts w:cs="v4.2.0"/>
          <w:lang w:val="en-US"/>
        </w:rPr>
      </w:pPr>
      <w:r w:rsidRPr="00304783">
        <w:rPr>
          <w:rFonts w:cs="v4.2.0" w:hint="eastAsia"/>
          <w:b/>
          <w:i/>
          <w:lang w:val="en-US"/>
        </w:rPr>
        <w:t>Proposal</w:t>
      </w:r>
      <w:r w:rsidRPr="00304783">
        <w:rPr>
          <w:rFonts w:cs="v4.2.0"/>
          <w:b/>
          <w:i/>
          <w:lang w:val="en-US"/>
        </w:rPr>
        <w:t xml:space="preserve"> </w:t>
      </w:r>
      <w:r>
        <w:rPr>
          <w:rFonts w:cs="v4.2.0"/>
          <w:b/>
          <w:i/>
          <w:lang w:val="en-US"/>
        </w:rPr>
        <w:t>4</w:t>
      </w:r>
      <w:r w:rsidRPr="00304783">
        <w:rPr>
          <w:rFonts w:cs="v4.2.0"/>
          <w:b/>
          <w:i/>
          <w:lang w:val="en-US"/>
        </w:rPr>
        <w:t>:</w:t>
      </w:r>
      <w:r w:rsidRPr="00407A7F">
        <w:rPr>
          <w:rFonts w:cs="v4.2.0"/>
          <w:b/>
          <w:i/>
          <w:lang w:val="en-US"/>
        </w:rPr>
        <w:t xml:space="preserve"> </w:t>
      </w:r>
      <w:r>
        <w:rPr>
          <w:rFonts w:cs="v4.2.0"/>
          <w:b/>
          <w:i/>
          <w:lang w:val="en-US"/>
        </w:rPr>
        <w:t>I</w:t>
      </w:r>
      <w:r w:rsidRPr="00407A7F">
        <w:rPr>
          <w:rFonts w:cs="v4.2.0"/>
          <w:b/>
          <w:i/>
          <w:lang w:val="en-US"/>
        </w:rPr>
        <w:t>ntra frequency measurement requirements are only for the scenario that all the CSI-RS resources have the same BW as the serving cell CSI-RS resources</w:t>
      </w:r>
      <w:r>
        <w:rPr>
          <w:rFonts w:cs="v4.2.0"/>
          <w:b/>
          <w:i/>
          <w:lang w:val="en-US"/>
        </w:rPr>
        <w:t xml:space="preserve"> in Rel-16</w:t>
      </w:r>
      <w:r w:rsidRPr="00407A7F">
        <w:rPr>
          <w:rFonts w:cs="v4.2.0"/>
          <w:b/>
          <w:i/>
          <w:lang w:val="en-US"/>
        </w:rPr>
        <w:t>.</w:t>
      </w:r>
    </w:p>
    <w:p w14:paraId="23379F34" w14:textId="2DC46ED5" w:rsidR="00407A7F" w:rsidRPr="00A56D74" w:rsidRDefault="00407A7F" w:rsidP="00407A7F">
      <w:pPr>
        <w:spacing w:after="120"/>
        <w:jc w:val="both"/>
        <w:rPr>
          <w:rFonts w:cs="v4.2.0"/>
          <w:lang w:val="en-US"/>
        </w:rPr>
      </w:pPr>
      <w:r w:rsidRPr="00304783">
        <w:rPr>
          <w:rFonts w:cs="v4.2.0" w:hint="eastAsia"/>
          <w:b/>
          <w:i/>
          <w:lang w:val="en-US"/>
        </w:rPr>
        <w:t>Proposal</w:t>
      </w:r>
      <w:r w:rsidRPr="00304783">
        <w:rPr>
          <w:rFonts w:cs="v4.2.0"/>
          <w:b/>
          <w:i/>
          <w:lang w:val="en-US"/>
        </w:rPr>
        <w:t xml:space="preserve"> </w:t>
      </w:r>
      <w:r>
        <w:rPr>
          <w:rFonts w:cs="v4.2.0"/>
          <w:b/>
          <w:i/>
          <w:lang w:val="en-US"/>
        </w:rPr>
        <w:t>5</w:t>
      </w:r>
      <w:r w:rsidRPr="00304783">
        <w:rPr>
          <w:rFonts w:cs="v4.2.0"/>
          <w:b/>
          <w:i/>
          <w:lang w:val="en-US"/>
        </w:rPr>
        <w:t>:</w:t>
      </w:r>
      <w:r>
        <w:rPr>
          <w:rFonts w:cs="v4.2.0"/>
          <w:b/>
          <w:i/>
          <w:lang w:val="en-US"/>
        </w:rPr>
        <w:t xml:space="preserve"> No restriction on the BW of CSI-RS resources for inter frequency measurements.</w:t>
      </w:r>
    </w:p>
    <w:p w14:paraId="7C1A6693" w14:textId="77777777" w:rsidR="00407A7F" w:rsidRPr="00407A7F" w:rsidRDefault="00407A7F" w:rsidP="000C5412">
      <w:pPr>
        <w:rPr>
          <w:rFonts w:cs="v4.2.0"/>
        </w:rPr>
      </w:pPr>
    </w:p>
    <w:p w14:paraId="1FAE36C8" w14:textId="77777777" w:rsidR="00D807C3" w:rsidRDefault="00D807C3">
      <w:pPr>
        <w:pStyle w:val="2"/>
        <w:ind w:left="0" w:firstLine="0"/>
        <w:jc w:val="both"/>
        <w:rPr>
          <w:sz w:val="24"/>
          <w:szCs w:val="24"/>
          <w:lang w:val="en-US"/>
        </w:rPr>
      </w:pPr>
      <w:r>
        <w:rPr>
          <w:rFonts w:hint="eastAsia"/>
          <w:sz w:val="24"/>
          <w:szCs w:val="24"/>
          <w:lang w:val="en-US"/>
        </w:rPr>
        <w:t>3. Conclusion</w:t>
      </w:r>
    </w:p>
    <w:p w14:paraId="7978639B" w14:textId="0C346D9F" w:rsidR="00D807C3" w:rsidRDefault="00471908" w:rsidP="00487EBA">
      <w:pPr>
        <w:spacing w:before="240" w:after="120"/>
        <w:jc w:val="both"/>
        <w:rPr>
          <w:lang w:val="en-US"/>
        </w:rPr>
      </w:pPr>
      <w:r>
        <w:rPr>
          <w:rFonts w:hint="eastAsia"/>
          <w:lang w:val="en-US"/>
        </w:rPr>
        <w:t>In this contribution, we</w:t>
      </w:r>
      <w:r w:rsidR="00D807C3">
        <w:rPr>
          <w:rFonts w:hint="eastAsia"/>
          <w:lang w:val="en-US"/>
        </w:rPr>
        <w:t xml:space="preserve"> </w:t>
      </w:r>
      <w:r w:rsidR="00965D67">
        <w:rPr>
          <w:lang w:val="en-US"/>
        </w:rPr>
        <w:t xml:space="preserve">further </w:t>
      </w:r>
      <w:r w:rsidR="00D807C3">
        <w:rPr>
          <w:rFonts w:hint="eastAsia"/>
          <w:lang w:val="en-US"/>
        </w:rPr>
        <w:t>provide</w:t>
      </w:r>
      <w:r w:rsidR="00CA5F79">
        <w:rPr>
          <w:lang w:val="en-US"/>
        </w:rPr>
        <w:t>d</w:t>
      </w:r>
      <w:r w:rsidR="00D807C3">
        <w:rPr>
          <w:rFonts w:hint="eastAsia"/>
          <w:lang w:val="en-US"/>
        </w:rPr>
        <w:t xml:space="preserve"> our </w:t>
      </w:r>
      <w:r w:rsidR="00B70082">
        <w:rPr>
          <w:rFonts w:cs="v4.2.0"/>
        </w:rPr>
        <w:t xml:space="preserve">views </w:t>
      </w:r>
      <w:r w:rsidR="00CA5F79">
        <w:rPr>
          <w:rFonts w:cs="v4.2.0"/>
        </w:rPr>
        <w:t>on</w:t>
      </w:r>
      <w:r w:rsidR="00965D67">
        <w:rPr>
          <w:rFonts w:cs="v4.2.0"/>
        </w:rPr>
        <w:t xml:space="preserve"> the</w:t>
      </w:r>
      <w:r w:rsidR="00CA5F79">
        <w:rPr>
          <w:rFonts w:cs="v4.2.0" w:hint="eastAsia"/>
          <w:lang w:val="en-US"/>
        </w:rPr>
        <w:t xml:space="preserve"> </w:t>
      </w:r>
      <w:r w:rsidR="00FA2212">
        <w:rPr>
          <w:rFonts w:cs="v4.2.0"/>
          <w:lang w:val="en-US"/>
        </w:rPr>
        <w:t>definition</w:t>
      </w:r>
      <w:r w:rsidR="00142C3F" w:rsidRPr="001A66CC">
        <w:rPr>
          <w:bCs/>
          <w:kern w:val="24"/>
        </w:rPr>
        <w:t xml:space="preserve"> </w:t>
      </w:r>
      <w:r w:rsidR="00965D67">
        <w:rPr>
          <w:bCs/>
          <w:kern w:val="24"/>
        </w:rPr>
        <w:t xml:space="preserve">of intra frequency and inter frequency </w:t>
      </w:r>
      <w:proofErr w:type="spellStart"/>
      <w:r w:rsidR="00965D67">
        <w:rPr>
          <w:bCs/>
          <w:kern w:val="24"/>
        </w:rPr>
        <w:t>measuremnts</w:t>
      </w:r>
      <w:proofErr w:type="spellEnd"/>
      <w:r w:rsidR="00965D67">
        <w:rPr>
          <w:bCs/>
          <w:kern w:val="24"/>
        </w:rPr>
        <w:t xml:space="preserve"> </w:t>
      </w:r>
      <w:r w:rsidR="00142C3F" w:rsidRPr="001A66CC">
        <w:rPr>
          <w:bCs/>
          <w:kern w:val="24"/>
        </w:rPr>
        <w:t>for CSI-RS based L3 measurements</w:t>
      </w:r>
      <w:r w:rsidR="00407A7F">
        <w:rPr>
          <w:bCs/>
          <w:kern w:val="24"/>
        </w:rPr>
        <w:t xml:space="preserve"> </w:t>
      </w:r>
      <w:r w:rsidR="00407A7F">
        <w:rPr>
          <w:rFonts w:cs="v4.2.0"/>
          <w:lang w:val="en-US"/>
        </w:rPr>
        <w:t>and other relevant issues.</w:t>
      </w:r>
      <w:r w:rsidR="00D807C3">
        <w:rPr>
          <w:rFonts w:hint="eastAsia"/>
          <w:lang w:val="en-US"/>
        </w:rPr>
        <w:t xml:space="preserve"> Based on the observations following proposals are present.</w:t>
      </w:r>
      <w:r w:rsidR="00321F73">
        <w:rPr>
          <w:lang w:val="en-US"/>
        </w:rPr>
        <w:t xml:space="preserve"> </w:t>
      </w:r>
    </w:p>
    <w:p w14:paraId="40443B36" w14:textId="77777777" w:rsidR="00407A7F" w:rsidRPr="00A56D74" w:rsidRDefault="00407A7F" w:rsidP="00407A7F">
      <w:pPr>
        <w:spacing w:after="120"/>
        <w:jc w:val="both"/>
        <w:rPr>
          <w:rFonts w:cs="v4.2.0"/>
          <w:lang w:val="en-US"/>
        </w:rPr>
      </w:pPr>
      <w:r w:rsidRPr="00304783">
        <w:rPr>
          <w:rFonts w:cs="v4.2.0" w:hint="eastAsia"/>
          <w:b/>
          <w:i/>
          <w:lang w:val="en-US"/>
        </w:rPr>
        <w:t>Proposal</w:t>
      </w:r>
      <w:r w:rsidRPr="00304783">
        <w:rPr>
          <w:rFonts w:cs="v4.2.0"/>
          <w:b/>
          <w:i/>
          <w:lang w:val="en-US"/>
        </w:rPr>
        <w:t xml:space="preserve"> </w:t>
      </w:r>
      <w:r>
        <w:rPr>
          <w:rFonts w:cs="v4.2.0"/>
          <w:b/>
          <w:i/>
          <w:lang w:val="en-US"/>
        </w:rPr>
        <w:t>1</w:t>
      </w:r>
      <w:r w:rsidRPr="00304783">
        <w:rPr>
          <w:rFonts w:cs="v4.2.0"/>
          <w:b/>
          <w:i/>
          <w:lang w:val="en-US"/>
        </w:rPr>
        <w:t xml:space="preserve">: </w:t>
      </w:r>
      <w:r>
        <w:rPr>
          <w:rFonts w:cs="v4.2.0"/>
          <w:b/>
          <w:i/>
          <w:lang w:val="en-US"/>
        </w:rPr>
        <w:t>Option 2 is used to define intra-frequency measurement for CSI-RS based measurement</w:t>
      </w:r>
      <w:r w:rsidRPr="00304783">
        <w:rPr>
          <w:rFonts w:cs="v4.2.0"/>
          <w:b/>
          <w:i/>
          <w:lang w:val="en-US"/>
        </w:rPr>
        <w:t>.</w:t>
      </w:r>
    </w:p>
    <w:p w14:paraId="3D92F48C" w14:textId="77777777" w:rsidR="00407A7F" w:rsidRPr="00A56D74" w:rsidRDefault="00407A7F" w:rsidP="00407A7F">
      <w:pPr>
        <w:spacing w:after="120"/>
        <w:jc w:val="both"/>
        <w:rPr>
          <w:rFonts w:cs="v4.2.0"/>
          <w:lang w:val="en-US"/>
        </w:rPr>
      </w:pPr>
      <w:r w:rsidRPr="00304783">
        <w:rPr>
          <w:rFonts w:cs="v4.2.0" w:hint="eastAsia"/>
          <w:b/>
          <w:i/>
          <w:lang w:val="en-US"/>
        </w:rPr>
        <w:t>Proposal</w:t>
      </w:r>
      <w:r w:rsidRPr="00304783">
        <w:rPr>
          <w:rFonts w:cs="v4.2.0"/>
          <w:b/>
          <w:i/>
          <w:lang w:val="en-US"/>
        </w:rPr>
        <w:t xml:space="preserve"> </w:t>
      </w:r>
      <w:r>
        <w:rPr>
          <w:rFonts w:cs="v4.2.0"/>
          <w:b/>
          <w:i/>
          <w:lang w:val="en-US"/>
        </w:rPr>
        <w:t>2</w:t>
      </w:r>
      <w:r w:rsidRPr="00304783">
        <w:rPr>
          <w:rFonts w:cs="v4.2.0"/>
          <w:b/>
          <w:i/>
          <w:lang w:val="en-US"/>
        </w:rPr>
        <w:t xml:space="preserve">: </w:t>
      </w:r>
      <w:r>
        <w:rPr>
          <w:rFonts w:cs="v4.2.0"/>
          <w:b/>
          <w:i/>
          <w:lang w:val="en-US"/>
        </w:rPr>
        <w:t>If no CSI</w:t>
      </w:r>
      <w:r>
        <w:rPr>
          <w:rFonts w:cs="v4.2.0" w:hint="eastAsia"/>
          <w:b/>
          <w:i/>
          <w:lang w:val="en-US"/>
        </w:rPr>
        <w:t>-RS</w:t>
      </w:r>
      <w:r>
        <w:rPr>
          <w:rFonts w:cs="v4.2.0"/>
          <w:b/>
          <w:i/>
          <w:lang w:val="en-US"/>
        </w:rPr>
        <w:t xml:space="preserve"> resources on serving cell is configured in one measurement object the measurement is inter frequency measurement</w:t>
      </w:r>
      <w:r w:rsidRPr="00304783">
        <w:rPr>
          <w:rFonts w:cs="v4.2.0"/>
          <w:b/>
          <w:i/>
          <w:lang w:val="en-US"/>
        </w:rPr>
        <w:t>.</w:t>
      </w:r>
      <w:r>
        <w:rPr>
          <w:rFonts w:cs="v4.2.0"/>
          <w:b/>
          <w:i/>
          <w:lang w:val="en-US"/>
        </w:rPr>
        <w:t xml:space="preserve"> The RRM requirements for CSI-RS based inter frequency measurement applies.</w:t>
      </w:r>
    </w:p>
    <w:p w14:paraId="1ADE9A3B" w14:textId="77777777" w:rsidR="00407A7F" w:rsidRPr="00A56D74" w:rsidRDefault="00407A7F" w:rsidP="00407A7F">
      <w:pPr>
        <w:spacing w:after="120"/>
        <w:jc w:val="both"/>
        <w:rPr>
          <w:rFonts w:cs="v4.2.0"/>
          <w:lang w:val="en-US"/>
        </w:rPr>
      </w:pPr>
      <w:r w:rsidRPr="00304783">
        <w:rPr>
          <w:rFonts w:cs="v4.2.0" w:hint="eastAsia"/>
          <w:b/>
          <w:i/>
          <w:lang w:val="en-US"/>
        </w:rPr>
        <w:t>Proposal</w:t>
      </w:r>
      <w:r w:rsidRPr="00304783">
        <w:rPr>
          <w:rFonts w:cs="v4.2.0"/>
          <w:b/>
          <w:i/>
          <w:lang w:val="en-US"/>
        </w:rPr>
        <w:t xml:space="preserve"> </w:t>
      </w:r>
      <w:r>
        <w:rPr>
          <w:rFonts w:cs="v4.2.0"/>
          <w:b/>
          <w:i/>
          <w:lang w:val="en-US"/>
        </w:rPr>
        <w:t>3</w:t>
      </w:r>
      <w:r w:rsidRPr="00304783">
        <w:rPr>
          <w:rFonts w:cs="v4.2.0"/>
          <w:b/>
          <w:i/>
          <w:lang w:val="en-US"/>
        </w:rPr>
        <w:t>:</w:t>
      </w:r>
      <w:r>
        <w:rPr>
          <w:rFonts w:cs="v4.2.0"/>
          <w:b/>
          <w:i/>
          <w:lang w:val="en-US"/>
        </w:rPr>
        <w:t xml:space="preserve"> No restriction of SSB and CSI-RS configured in one MO.</w:t>
      </w:r>
    </w:p>
    <w:p w14:paraId="0563EDEE" w14:textId="77777777" w:rsidR="00407A7F" w:rsidRPr="00A56D74" w:rsidRDefault="00407A7F" w:rsidP="00407A7F">
      <w:pPr>
        <w:spacing w:after="120"/>
        <w:jc w:val="both"/>
        <w:rPr>
          <w:rFonts w:cs="v4.2.0"/>
          <w:lang w:val="en-US"/>
        </w:rPr>
      </w:pPr>
      <w:r w:rsidRPr="00304783">
        <w:rPr>
          <w:rFonts w:cs="v4.2.0" w:hint="eastAsia"/>
          <w:b/>
          <w:i/>
          <w:lang w:val="en-US"/>
        </w:rPr>
        <w:t>Proposal</w:t>
      </w:r>
      <w:r w:rsidRPr="00304783">
        <w:rPr>
          <w:rFonts w:cs="v4.2.0"/>
          <w:b/>
          <w:i/>
          <w:lang w:val="en-US"/>
        </w:rPr>
        <w:t xml:space="preserve"> </w:t>
      </w:r>
      <w:r>
        <w:rPr>
          <w:rFonts w:cs="v4.2.0"/>
          <w:b/>
          <w:i/>
          <w:lang w:val="en-US"/>
        </w:rPr>
        <w:t>4</w:t>
      </w:r>
      <w:r w:rsidRPr="00304783">
        <w:rPr>
          <w:rFonts w:cs="v4.2.0"/>
          <w:b/>
          <w:i/>
          <w:lang w:val="en-US"/>
        </w:rPr>
        <w:t>:</w:t>
      </w:r>
      <w:r w:rsidRPr="00407A7F">
        <w:rPr>
          <w:rFonts w:cs="v4.2.0"/>
          <w:b/>
          <w:i/>
          <w:lang w:val="en-US"/>
        </w:rPr>
        <w:t xml:space="preserve"> </w:t>
      </w:r>
      <w:r>
        <w:rPr>
          <w:rFonts w:cs="v4.2.0"/>
          <w:b/>
          <w:i/>
          <w:lang w:val="en-US"/>
        </w:rPr>
        <w:t>I</w:t>
      </w:r>
      <w:r w:rsidRPr="00407A7F">
        <w:rPr>
          <w:rFonts w:cs="v4.2.0"/>
          <w:b/>
          <w:i/>
          <w:lang w:val="en-US"/>
        </w:rPr>
        <w:t>ntra frequency measurement requirements are only for the scenario that all the CSI-RS resources have the same BW as the serving cell CSI-RS resources</w:t>
      </w:r>
      <w:r>
        <w:rPr>
          <w:rFonts w:cs="v4.2.0"/>
          <w:b/>
          <w:i/>
          <w:lang w:val="en-US"/>
        </w:rPr>
        <w:t xml:space="preserve"> in Rel-16</w:t>
      </w:r>
      <w:r w:rsidRPr="00407A7F">
        <w:rPr>
          <w:rFonts w:cs="v4.2.0"/>
          <w:b/>
          <w:i/>
          <w:lang w:val="en-US"/>
        </w:rPr>
        <w:t>.</w:t>
      </w:r>
    </w:p>
    <w:p w14:paraId="65AB68B3" w14:textId="77777777" w:rsidR="00407A7F" w:rsidRPr="00A56D74" w:rsidRDefault="00407A7F" w:rsidP="00407A7F">
      <w:pPr>
        <w:spacing w:after="120"/>
        <w:jc w:val="both"/>
        <w:rPr>
          <w:rFonts w:cs="v4.2.0"/>
          <w:lang w:val="en-US"/>
        </w:rPr>
      </w:pPr>
      <w:r w:rsidRPr="00304783">
        <w:rPr>
          <w:rFonts w:cs="v4.2.0" w:hint="eastAsia"/>
          <w:b/>
          <w:i/>
          <w:lang w:val="en-US"/>
        </w:rPr>
        <w:t>Proposal</w:t>
      </w:r>
      <w:r w:rsidRPr="00304783">
        <w:rPr>
          <w:rFonts w:cs="v4.2.0"/>
          <w:b/>
          <w:i/>
          <w:lang w:val="en-US"/>
        </w:rPr>
        <w:t xml:space="preserve"> </w:t>
      </w:r>
      <w:r>
        <w:rPr>
          <w:rFonts w:cs="v4.2.0"/>
          <w:b/>
          <w:i/>
          <w:lang w:val="en-US"/>
        </w:rPr>
        <w:t>5</w:t>
      </w:r>
      <w:r w:rsidRPr="00304783">
        <w:rPr>
          <w:rFonts w:cs="v4.2.0"/>
          <w:b/>
          <w:i/>
          <w:lang w:val="en-US"/>
        </w:rPr>
        <w:t>:</w:t>
      </w:r>
      <w:r>
        <w:rPr>
          <w:rFonts w:cs="v4.2.0"/>
          <w:b/>
          <w:i/>
          <w:lang w:val="en-US"/>
        </w:rPr>
        <w:t xml:space="preserve"> No restriction on the BW of CSI-RS resources for inter frequency measurements.</w:t>
      </w:r>
    </w:p>
    <w:p w14:paraId="280ED274" w14:textId="77777777" w:rsidR="00965D67" w:rsidRPr="00407A7F" w:rsidRDefault="00965D67" w:rsidP="00A264A4">
      <w:pPr>
        <w:rPr>
          <w:rFonts w:cs="v4.2.0"/>
          <w:b/>
          <w:i/>
          <w:lang w:val="en-US"/>
        </w:rPr>
      </w:pPr>
    </w:p>
    <w:p w14:paraId="61F408A9" w14:textId="77777777" w:rsidR="00D807C3" w:rsidRDefault="00D807C3">
      <w:pPr>
        <w:pStyle w:val="2"/>
        <w:jc w:val="both"/>
        <w:rPr>
          <w:sz w:val="24"/>
          <w:szCs w:val="24"/>
          <w:lang w:val="en-US"/>
        </w:rPr>
      </w:pPr>
      <w:r>
        <w:rPr>
          <w:rFonts w:hint="eastAsia"/>
          <w:sz w:val="24"/>
          <w:szCs w:val="24"/>
          <w:lang w:val="en-US"/>
        </w:rPr>
        <w:lastRenderedPageBreak/>
        <w:t>4. References</w:t>
      </w:r>
    </w:p>
    <w:p w14:paraId="6F1A70BE" w14:textId="7EC79702" w:rsidR="00430AEE" w:rsidRPr="00C603D1" w:rsidRDefault="00430AEE" w:rsidP="00430AEE">
      <w:pPr>
        <w:numPr>
          <w:ilvl w:val="0"/>
          <w:numId w:val="2"/>
        </w:numPr>
        <w:jc w:val="both"/>
        <w:rPr>
          <w:lang w:eastAsia="en-US"/>
        </w:rPr>
      </w:pPr>
      <w:r w:rsidRPr="00C603D1">
        <w:rPr>
          <w:lang w:eastAsia="en-US"/>
        </w:rPr>
        <w:t>R4-</w:t>
      </w:r>
      <w:r>
        <w:rPr>
          <w:lang w:eastAsia="en-US"/>
        </w:rPr>
        <w:t>200</w:t>
      </w:r>
      <w:r w:rsidR="003A62E0">
        <w:rPr>
          <w:lang w:eastAsia="en-US"/>
        </w:rPr>
        <w:t>5355</w:t>
      </w:r>
      <w:r w:rsidRPr="00C603D1">
        <w:rPr>
          <w:lang w:eastAsia="en-US"/>
        </w:rPr>
        <w:tab/>
      </w:r>
      <w:r w:rsidRPr="004327FF">
        <w:rPr>
          <w:lang w:eastAsia="en-US"/>
        </w:rPr>
        <w:t>WF on CSI-RS configuration and intra/inter-frequency measurements definition for CSI-RS based L3 measurement</w:t>
      </w:r>
      <w:r>
        <w:rPr>
          <w:lang w:eastAsia="en-US"/>
        </w:rPr>
        <w:t>,</w:t>
      </w:r>
      <w:r w:rsidRPr="00C603D1">
        <w:rPr>
          <w:lang w:eastAsia="en-US"/>
        </w:rPr>
        <w:t xml:space="preserve"> CATT</w:t>
      </w:r>
    </w:p>
    <w:p w14:paraId="45BC493E" w14:textId="7011969F" w:rsidR="00B07F7B" w:rsidRPr="00B07F7B" w:rsidRDefault="00B07F7B" w:rsidP="00B07F7B">
      <w:pPr>
        <w:numPr>
          <w:ilvl w:val="0"/>
          <w:numId w:val="2"/>
        </w:numPr>
        <w:jc w:val="both"/>
        <w:rPr>
          <w:lang w:eastAsia="en-US"/>
        </w:rPr>
      </w:pPr>
      <w:r>
        <w:rPr>
          <w:lang w:eastAsia="en-US"/>
        </w:rPr>
        <w:t>R4-1911569</w:t>
      </w:r>
      <w:r>
        <w:rPr>
          <w:lang w:eastAsia="en-US"/>
        </w:rPr>
        <w:tab/>
      </w:r>
      <w:r w:rsidR="008B12E5">
        <w:rPr>
          <w:lang w:eastAsia="en-US"/>
        </w:rPr>
        <w:t>D</w:t>
      </w:r>
      <w:r>
        <w:rPr>
          <w:lang w:eastAsia="en-US"/>
        </w:rPr>
        <w:t>iscussion on CSI-RS based RRM measurements, ZTE</w:t>
      </w:r>
    </w:p>
    <w:p w14:paraId="775016AB" w14:textId="6001347A" w:rsidR="00C603D1" w:rsidRPr="00C603D1" w:rsidRDefault="00C603D1" w:rsidP="00C603D1">
      <w:pPr>
        <w:numPr>
          <w:ilvl w:val="0"/>
          <w:numId w:val="2"/>
        </w:numPr>
        <w:jc w:val="both"/>
        <w:rPr>
          <w:lang w:eastAsia="en-US"/>
        </w:rPr>
      </w:pPr>
      <w:r w:rsidRPr="00C603D1">
        <w:rPr>
          <w:lang w:eastAsia="en-US"/>
        </w:rPr>
        <w:t>R4-1914790</w:t>
      </w:r>
      <w:r w:rsidRPr="00C603D1">
        <w:rPr>
          <w:lang w:eastAsia="en-US"/>
        </w:rPr>
        <w:tab/>
        <w:t>Discussion on definition of CSI-RS based RRM measurements</w:t>
      </w:r>
      <w:r>
        <w:rPr>
          <w:lang w:eastAsia="en-US"/>
        </w:rPr>
        <w:t>,</w:t>
      </w:r>
      <w:r w:rsidRPr="00C603D1">
        <w:rPr>
          <w:lang w:eastAsia="en-US"/>
        </w:rPr>
        <w:t xml:space="preserve"> ZTE</w:t>
      </w:r>
    </w:p>
    <w:p w14:paraId="6CABFFFF" w14:textId="07295DCE" w:rsidR="00430AEE" w:rsidRPr="00430AEE" w:rsidRDefault="00430AEE" w:rsidP="00430AEE">
      <w:pPr>
        <w:numPr>
          <w:ilvl w:val="0"/>
          <w:numId w:val="2"/>
        </w:numPr>
        <w:jc w:val="both"/>
        <w:rPr>
          <w:lang w:eastAsia="en-US"/>
        </w:rPr>
      </w:pPr>
      <w:r w:rsidRPr="00430AEE">
        <w:rPr>
          <w:lang w:eastAsia="en-US"/>
        </w:rPr>
        <w:t>R4-2001277</w:t>
      </w:r>
      <w:r w:rsidRPr="00430AEE">
        <w:rPr>
          <w:lang w:eastAsia="en-US"/>
        </w:rPr>
        <w:tab/>
        <w:t>Further discussion on definition of CSI-RS based RRM measurements</w:t>
      </w:r>
      <w:r>
        <w:rPr>
          <w:lang w:eastAsia="en-US"/>
        </w:rPr>
        <w:t>,</w:t>
      </w:r>
      <w:r w:rsidRPr="00C603D1">
        <w:rPr>
          <w:lang w:eastAsia="en-US"/>
        </w:rPr>
        <w:t xml:space="preserve"> ZTE</w:t>
      </w:r>
    </w:p>
    <w:p w14:paraId="75FF2CE5" w14:textId="683BB5B5" w:rsidR="003A62E0" w:rsidRPr="00430AEE" w:rsidRDefault="003A62E0" w:rsidP="003A62E0">
      <w:pPr>
        <w:numPr>
          <w:ilvl w:val="0"/>
          <w:numId w:val="2"/>
        </w:numPr>
        <w:jc w:val="both"/>
        <w:rPr>
          <w:lang w:eastAsia="en-US"/>
        </w:rPr>
      </w:pPr>
      <w:r w:rsidRPr="00430AEE">
        <w:rPr>
          <w:lang w:eastAsia="en-US"/>
        </w:rPr>
        <w:t>R4-200</w:t>
      </w:r>
      <w:r>
        <w:rPr>
          <w:lang w:eastAsia="en-US"/>
        </w:rPr>
        <w:t>4115</w:t>
      </w:r>
      <w:r w:rsidRPr="00430AEE">
        <w:rPr>
          <w:lang w:eastAsia="en-US"/>
        </w:rPr>
        <w:tab/>
        <w:t>Further discussion on definition of CSI-RS based RRM measurements</w:t>
      </w:r>
      <w:r>
        <w:rPr>
          <w:lang w:eastAsia="en-US"/>
        </w:rPr>
        <w:t>,</w:t>
      </w:r>
      <w:r w:rsidRPr="00C603D1">
        <w:rPr>
          <w:lang w:eastAsia="en-US"/>
        </w:rPr>
        <w:t xml:space="preserve"> ZTE</w:t>
      </w:r>
    </w:p>
    <w:p w14:paraId="5933E0DC" w14:textId="77777777" w:rsidR="00C603D1" w:rsidRPr="005B343B" w:rsidRDefault="00C603D1" w:rsidP="00D444D2">
      <w:pPr>
        <w:numPr>
          <w:ilvl w:val="0"/>
          <w:numId w:val="2"/>
        </w:numPr>
        <w:jc w:val="both"/>
        <w:rPr>
          <w:lang w:eastAsia="en-US"/>
        </w:rPr>
      </w:pPr>
    </w:p>
    <w:sectPr w:rsidR="00C603D1" w:rsidRPr="005B343B">
      <w:headerReference w:type="default"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93492" w14:textId="77777777" w:rsidR="00DB7067" w:rsidRDefault="00DB7067">
      <w:pPr>
        <w:spacing w:after="0"/>
      </w:pPr>
      <w:r>
        <w:separator/>
      </w:r>
    </w:p>
  </w:endnote>
  <w:endnote w:type="continuationSeparator" w:id="0">
    <w:p w14:paraId="30979A76" w14:textId="77777777" w:rsidR="00DB7067" w:rsidRDefault="00DB70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C8B82A" w14:textId="77777777"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84E35" w14:textId="77777777" w:rsidR="00DB7067" w:rsidRDefault="00DB7067">
      <w:pPr>
        <w:spacing w:after="0"/>
      </w:pPr>
      <w:r>
        <w:separator/>
      </w:r>
    </w:p>
  </w:footnote>
  <w:footnote w:type="continuationSeparator" w:id="0">
    <w:p w14:paraId="1C95868B" w14:textId="77777777" w:rsidR="00DB7067" w:rsidRDefault="00DB706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FBAE7E" w14:textId="77777777" w:rsidR="00D807C3" w:rsidRDefault="00D807C3">
    <w:pPr>
      <w:pStyle w:val="aa"/>
      <w:framePr w:wrap="around" w:vAnchor="text" w:hAnchor="margin" w:xAlign="center" w:y="1"/>
      <w:widowControl/>
    </w:pPr>
  </w:p>
  <w:p w14:paraId="7D61DFC7" w14:textId="77777777"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7217D"/>
    <w:multiLevelType w:val="hybridMultilevel"/>
    <w:tmpl w:val="C4C0B6F4"/>
    <w:lvl w:ilvl="0" w:tplc="5CACCA9E">
      <w:start w:val="1"/>
      <w:numFmt w:val="bullet"/>
      <w:lvlText w:val=""/>
      <w:lvlJc w:val="left"/>
      <w:pPr>
        <w:tabs>
          <w:tab w:val="num" w:pos="720"/>
        </w:tabs>
        <w:ind w:left="720" w:hanging="360"/>
      </w:pPr>
      <w:rPr>
        <w:rFonts w:ascii="Wingdings" w:hAnsi="Wingdings" w:hint="default"/>
      </w:rPr>
    </w:lvl>
    <w:lvl w:ilvl="1" w:tplc="A7922B0C" w:tentative="1">
      <w:start w:val="1"/>
      <w:numFmt w:val="bullet"/>
      <w:lvlText w:val=""/>
      <w:lvlJc w:val="left"/>
      <w:pPr>
        <w:tabs>
          <w:tab w:val="num" w:pos="1440"/>
        </w:tabs>
        <w:ind w:left="1440" w:hanging="360"/>
      </w:pPr>
      <w:rPr>
        <w:rFonts w:ascii="Wingdings" w:hAnsi="Wingdings" w:hint="default"/>
      </w:rPr>
    </w:lvl>
    <w:lvl w:ilvl="2" w:tplc="B178D220">
      <w:numFmt w:val="bullet"/>
      <w:lvlText w:val=""/>
      <w:lvlJc w:val="left"/>
      <w:pPr>
        <w:tabs>
          <w:tab w:val="num" w:pos="2160"/>
        </w:tabs>
        <w:ind w:left="2160" w:hanging="360"/>
      </w:pPr>
      <w:rPr>
        <w:rFonts w:ascii="Wingdings" w:hAnsi="Wingdings" w:hint="default"/>
      </w:rPr>
    </w:lvl>
    <w:lvl w:ilvl="3" w:tplc="AF327E98" w:tentative="1">
      <w:start w:val="1"/>
      <w:numFmt w:val="bullet"/>
      <w:lvlText w:val=""/>
      <w:lvlJc w:val="left"/>
      <w:pPr>
        <w:tabs>
          <w:tab w:val="num" w:pos="2880"/>
        </w:tabs>
        <w:ind w:left="2880" w:hanging="360"/>
      </w:pPr>
      <w:rPr>
        <w:rFonts w:ascii="Wingdings" w:hAnsi="Wingdings" w:hint="default"/>
      </w:rPr>
    </w:lvl>
    <w:lvl w:ilvl="4" w:tplc="06205E9C" w:tentative="1">
      <w:start w:val="1"/>
      <w:numFmt w:val="bullet"/>
      <w:lvlText w:val=""/>
      <w:lvlJc w:val="left"/>
      <w:pPr>
        <w:tabs>
          <w:tab w:val="num" w:pos="3600"/>
        </w:tabs>
        <w:ind w:left="3600" w:hanging="360"/>
      </w:pPr>
      <w:rPr>
        <w:rFonts w:ascii="Wingdings" w:hAnsi="Wingdings" w:hint="default"/>
      </w:rPr>
    </w:lvl>
    <w:lvl w:ilvl="5" w:tplc="189EC970" w:tentative="1">
      <w:start w:val="1"/>
      <w:numFmt w:val="bullet"/>
      <w:lvlText w:val=""/>
      <w:lvlJc w:val="left"/>
      <w:pPr>
        <w:tabs>
          <w:tab w:val="num" w:pos="4320"/>
        </w:tabs>
        <w:ind w:left="4320" w:hanging="360"/>
      </w:pPr>
      <w:rPr>
        <w:rFonts w:ascii="Wingdings" w:hAnsi="Wingdings" w:hint="default"/>
      </w:rPr>
    </w:lvl>
    <w:lvl w:ilvl="6" w:tplc="632CFDD2" w:tentative="1">
      <w:start w:val="1"/>
      <w:numFmt w:val="bullet"/>
      <w:lvlText w:val=""/>
      <w:lvlJc w:val="left"/>
      <w:pPr>
        <w:tabs>
          <w:tab w:val="num" w:pos="5040"/>
        </w:tabs>
        <w:ind w:left="5040" w:hanging="360"/>
      </w:pPr>
      <w:rPr>
        <w:rFonts w:ascii="Wingdings" w:hAnsi="Wingdings" w:hint="default"/>
      </w:rPr>
    </w:lvl>
    <w:lvl w:ilvl="7" w:tplc="29E493BC" w:tentative="1">
      <w:start w:val="1"/>
      <w:numFmt w:val="bullet"/>
      <w:lvlText w:val=""/>
      <w:lvlJc w:val="left"/>
      <w:pPr>
        <w:tabs>
          <w:tab w:val="num" w:pos="5760"/>
        </w:tabs>
        <w:ind w:left="5760" w:hanging="360"/>
      </w:pPr>
      <w:rPr>
        <w:rFonts w:ascii="Wingdings" w:hAnsi="Wingdings" w:hint="default"/>
      </w:rPr>
    </w:lvl>
    <w:lvl w:ilvl="8" w:tplc="1604DD0A"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120FD8"/>
    <w:multiLevelType w:val="hybridMultilevel"/>
    <w:tmpl w:val="F762320A"/>
    <w:lvl w:ilvl="0" w:tplc="0276A9CA">
      <w:start w:val="1"/>
      <w:numFmt w:val="bullet"/>
      <w:lvlText w:val="–"/>
      <w:lvlJc w:val="left"/>
      <w:pPr>
        <w:tabs>
          <w:tab w:val="num" w:pos="720"/>
        </w:tabs>
        <w:ind w:left="720" w:hanging="360"/>
      </w:pPr>
      <w:rPr>
        <w:rFonts w:ascii="Arial" w:hAnsi="Arial" w:hint="default"/>
      </w:rPr>
    </w:lvl>
    <w:lvl w:ilvl="1" w:tplc="1F684DB4">
      <w:start w:val="1"/>
      <w:numFmt w:val="bullet"/>
      <w:lvlText w:val="–"/>
      <w:lvlJc w:val="left"/>
      <w:pPr>
        <w:tabs>
          <w:tab w:val="num" w:pos="1440"/>
        </w:tabs>
        <w:ind w:left="1440" w:hanging="360"/>
      </w:pPr>
      <w:rPr>
        <w:rFonts w:ascii="Arial" w:hAnsi="Arial" w:hint="default"/>
      </w:rPr>
    </w:lvl>
    <w:lvl w:ilvl="2" w:tplc="41AA9ECE" w:tentative="1">
      <w:start w:val="1"/>
      <w:numFmt w:val="bullet"/>
      <w:lvlText w:val="–"/>
      <w:lvlJc w:val="left"/>
      <w:pPr>
        <w:tabs>
          <w:tab w:val="num" w:pos="2160"/>
        </w:tabs>
        <w:ind w:left="2160" w:hanging="360"/>
      </w:pPr>
      <w:rPr>
        <w:rFonts w:ascii="Arial" w:hAnsi="Arial" w:hint="default"/>
      </w:rPr>
    </w:lvl>
    <w:lvl w:ilvl="3" w:tplc="C6B0F2CE" w:tentative="1">
      <w:start w:val="1"/>
      <w:numFmt w:val="bullet"/>
      <w:lvlText w:val="–"/>
      <w:lvlJc w:val="left"/>
      <w:pPr>
        <w:tabs>
          <w:tab w:val="num" w:pos="2880"/>
        </w:tabs>
        <w:ind w:left="2880" w:hanging="360"/>
      </w:pPr>
      <w:rPr>
        <w:rFonts w:ascii="Arial" w:hAnsi="Arial" w:hint="default"/>
      </w:rPr>
    </w:lvl>
    <w:lvl w:ilvl="4" w:tplc="4B4E70DE" w:tentative="1">
      <w:start w:val="1"/>
      <w:numFmt w:val="bullet"/>
      <w:lvlText w:val="–"/>
      <w:lvlJc w:val="left"/>
      <w:pPr>
        <w:tabs>
          <w:tab w:val="num" w:pos="3600"/>
        </w:tabs>
        <w:ind w:left="3600" w:hanging="360"/>
      </w:pPr>
      <w:rPr>
        <w:rFonts w:ascii="Arial" w:hAnsi="Arial" w:hint="default"/>
      </w:rPr>
    </w:lvl>
    <w:lvl w:ilvl="5" w:tplc="85CA1F58" w:tentative="1">
      <w:start w:val="1"/>
      <w:numFmt w:val="bullet"/>
      <w:lvlText w:val="–"/>
      <w:lvlJc w:val="left"/>
      <w:pPr>
        <w:tabs>
          <w:tab w:val="num" w:pos="4320"/>
        </w:tabs>
        <w:ind w:left="4320" w:hanging="360"/>
      </w:pPr>
      <w:rPr>
        <w:rFonts w:ascii="Arial" w:hAnsi="Arial" w:hint="default"/>
      </w:rPr>
    </w:lvl>
    <w:lvl w:ilvl="6" w:tplc="C3F4DF14" w:tentative="1">
      <w:start w:val="1"/>
      <w:numFmt w:val="bullet"/>
      <w:lvlText w:val="–"/>
      <w:lvlJc w:val="left"/>
      <w:pPr>
        <w:tabs>
          <w:tab w:val="num" w:pos="5040"/>
        </w:tabs>
        <w:ind w:left="5040" w:hanging="360"/>
      </w:pPr>
      <w:rPr>
        <w:rFonts w:ascii="Arial" w:hAnsi="Arial" w:hint="default"/>
      </w:rPr>
    </w:lvl>
    <w:lvl w:ilvl="7" w:tplc="A1525D04" w:tentative="1">
      <w:start w:val="1"/>
      <w:numFmt w:val="bullet"/>
      <w:lvlText w:val="–"/>
      <w:lvlJc w:val="left"/>
      <w:pPr>
        <w:tabs>
          <w:tab w:val="num" w:pos="5760"/>
        </w:tabs>
        <w:ind w:left="5760" w:hanging="360"/>
      </w:pPr>
      <w:rPr>
        <w:rFonts w:ascii="Arial" w:hAnsi="Arial" w:hint="default"/>
      </w:rPr>
    </w:lvl>
    <w:lvl w:ilvl="8" w:tplc="C32026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2805A9"/>
    <w:multiLevelType w:val="hybridMultilevel"/>
    <w:tmpl w:val="ABD0E02E"/>
    <w:lvl w:ilvl="0" w:tplc="D06E887E">
      <w:start w:val="1"/>
      <w:numFmt w:val="bullet"/>
      <w:lvlText w:val="–"/>
      <w:lvlJc w:val="left"/>
      <w:pPr>
        <w:tabs>
          <w:tab w:val="num" w:pos="720"/>
        </w:tabs>
        <w:ind w:left="720" w:hanging="360"/>
      </w:pPr>
      <w:rPr>
        <w:rFonts w:ascii="Arial" w:hAnsi="Arial" w:hint="default"/>
      </w:rPr>
    </w:lvl>
    <w:lvl w:ilvl="1" w:tplc="B72A7110">
      <w:start w:val="1"/>
      <w:numFmt w:val="bullet"/>
      <w:lvlText w:val="–"/>
      <w:lvlJc w:val="left"/>
      <w:pPr>
        <w:tabs>
          <w:tab w:val="num" w:pos="1440"/>
        </w:tabs>
        <w:ind w:left="1440" w:hanging="360"/>
      </w:pPr>
      <w:rPr>
        <w:rFonts w:ascii="Arial" w:hAnsi="Arial" w:hint="default"/>
      </w:rPr>
    </w:lvl>
    <w:lvl w:ilvl="2" w:tplc="E1F62992" w:tentative="1">
      <w:start w:val="1"/>
      <w:numFmt w:val="bullet"/>
      <w:lvlText w:val="–"/>
      <w:lvlJc w:val="left"/>
      <w:pPr>
        <w:tabs>
          <w:tab w:val="num" w:pos="2160"/>
        </w:tabs>
        <w:ind w:left="2160" w:hanging="360"/>
      </w:pPr>
      <w:rPr>
        <w:rFonts w:ascii="Arial" w:hAnsi="Arial" w:hint="default"/>
      </w:rPr>
    </w:lvl>
    <w:lvl w:ilvl="3" w:tplc="36E0A404" w:tentative="1">
      <w:start w:val="1"/>
      <w:numFmt w:val="bullet"/>
      <w:lvlText w:val="–"/>
      <w:lvlJc w:val="left"/>
      <w:pPr>
        <w:tabs>
          <w:tab w:val="num" w:pos="2880"/>
        </w:tabs>
        <w:ind w:left="2880" w:hanging="360"/>
      </w:pPr>
      <w:rPr>
        <w:rFonts w:ascii="Arial" w:hAnsi="Arial" w:hint="default"/>
      </w:rPr>
    </w:lvl>
    <w:lvl w:ilvl="4" w:tplc="BD8C564E" w:tentative="1">
      <w:start w:val="1"/>
      <w:numFmt w:val="bullet"/>
      <w:lvlText w:val="–"/>
      <w:lvlJc w:val="left"/>
      <w:pPr>
        <w:tabs>
          <w:tab w:val="num" w:pos="3600"/>
        </w:tabs>
        <w:ind w:left="3600" w:hanging="360"/>
      </w:pPr>
      <w:rPr>
        <w:rFonts w:ascii="Arial" w:hAnsi="Arial" w:hint="default"/>
      </w:rPr>
    </w:lvl>
    <w:lvl w:ilvl="5" w:tplc="63C608B8" w:tentative="1">
      <w:start w:val="1"/>
      <w:numFmt w:val="bullet"/>
      <w:lvlText w:val="–"/>
      <w:lvlJc w:val="left"/>
      <w:pPr>
        <w:tabs>
          <w:tab w:val="num" w:pos="4320"/>
        </w:tabs>
        <w:ind w:left="4320" w:hanging="360"/>
      </w:pPr>
      <w:rPr>
        <w:rFonts w:ascii="Arial" w:hAnsi="Arial" w:hint="default"/>
      </w:rPr>
    </w:lvl>
    <w:lvl w:ilvl="6" w:tplc="CF522C08" w:tentative="1">
      <w:start w:val="1"/>
      <w:numFmt w:val="bullet"/>
      <w:lvlText w:val="–"/>
      <w:lvlJc w:val="left"/>
      <w:pPr>
        <w:tabs>
          <w:tab w:val="num" w:pos="5040"/>
        </w:tabs>
        <w:ind w:left="5040" w:hanging="360"/>
      </w:pPr>
      <w:rPr>
        <w:rFonts w:ascii="Arial" w:hAnsi="Arial" w:hint="default"/>
      </w:rPr>
    </w:lvl>
    <w:lvl w:ilvl="7" w:tplc="88E680D4" w:tentative="1">
      <w:start w:val="1"/>
      <w:numFmt w:val="bullet"/>
      <w:lvlText w:val="–"/>
      <w:lvlJc w:val="left"/>
      <w:pPr>
        <w:tabs>
          <w:tab w:val="num" w:pos="5760"/>
        </w:tabs>
        <w:ind w:left="5760" w:hanging="360"/>
      </w:pPr>
      <w:rPr>
        <w:rFonts w:ascii="Arial" w:hAnsi="Arial" w:hint="default"/>
      </w:rPr>
    </w:lvl>
    <w:lvl w:ilvl="8" w:tplc="C64022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ED388E"/>
    <w:multiLevelType w:val="hybridMultilevel"/>
    <w:tmpl w:val="ACE4193E"/>
    <w:lvl w:ilvl="0" w:tplc="AA5E5814">
      <w:start w:val="1"/>
      <w:numFmt w:val="bullet"/>
      <w:lvlText w:val=""/>
      <w:lvlJc w:val="left"/>
      <w:pPr>
        <w:tabs>
          <w:tab w:val="num" w:pos="720"/>
        </w:tabs>
        <w:ind w:left="720" w:hanging="360"/>
      </w:pPr>
      <w:rPr>
        <w:rFonts w:ascii="Wingdings" w:hAnsi="Wingdings" w:hint="default"/>
      </w:rPr>
    </w:lvl>
    <w:lvl w:ilvl="1" w:tplc="58485784" w:tentative="1">
      <w:start w:val="1"/>
      <w:numFmt w:val="bullet"/>
      <w:lvlText w:val=""/>
      <w:lvlJc w:val="left"/>
      <w:pPr>
        <w:tabs>
          <w:tab w:val="num" w:pos="1440"/>
        </w:tabs>
        <w:ind w:left="1440" w:hanging="360"/>
      </w:pPr>
      <w:rPr>
        <w:rFonts w:ascii="Wingdings" w:hAnsi="Wingdings" w:hint="default"/>
      </w:rPr>
    </w:lvl>
    <w:lvl w:ilvl="2" w:tplc="BBC858E2">
      <w:numFmt w:val="bullet"/>
      <w:lvlText w:val=""/>
      <w:lvlJc w:val="left"/>
      <w:pPr>
        <w:tabs>
          <w:tab w:val="num" w:pos="2160"/>
        </w:tabs>
        <w:ind w:left="2160" w:hanging="360"/>
      </w:pPr>
      <w:rPr>
        <w:rFonts w:ascii="Wingdings" w:hAnsi="Wingdings" w:hint="default"/>
      </w:rPr>
    </w:lvl>
    <w:lvl w:ilvl="3" w:tplc="4E1268B8" w:tentative="1">
      <w:start w:val="1"/>
      <w:numFmt w:val="bullet"/>
      <w:lvlText w:val=""/>
      <w:lvlJc w:val="left"/>
      <w:pPr>
        <w:tabs>
          <w:tab w:val="num" w:pos="2880"/>
        </w:tabs>
        <w:ind w:left="2880" w:hanging="360"/>
      </w:pPr>
      <w:rPr>
        <w:rFonts w:ascii="Wingdings" w:hAnsi="Wingdings" w:hint="default"/>
      </w:rPr>
    </w:lvl>
    <w:lvl w:ilvl="4" w:tplc="EB0E3E06" w:tentative="1">
      <w:start w:val="1"/>
      <w:numFmt w:val="bullet"/>
      <w:lvlText w:val=""/>
      <w:lvlJc w:val="left"/>
      <w:pPr>
        <w:tabs>
          <w:tab w:val="num" w:pos="3600"/>
        </w:tabs>
        <w:ind w:left="3600" w:hanging="360"/>
      </w:pPr>
      <w:rPr>
        <w:rFonts w:ascii="Wingdings" w:hAnsi="Wingdings" w:hint="default"/>
      </w:rPr>
    </w:lvl>
    <w:lvl w:ilvl="5" w:tplc="E530E9B8" w:tentative="1">
      <w:start w:val="1"/>
      <w:numFmt w:val="bullet"/>
      <w:lvlText w:val=""/>
      <w:lvlJc w:val="left"/>
      <w:pPr>
        <w:tabs>
          <w:tab w:val="num" w:pos="4320"/>
        </w:tabs>
        <w:ind w:left="4320" w:hanging="360"/>
      </w:pPr>
      <w:rPr>
        <w:rFonts w:ascii="Wingdings" w:hAnsi="Wingdings" w:hint="default"/>
      </w:rPr>
    </w:lvl>
    <w:lvl w:ilvl="6" w:tplc="C34E1D5A" w:tentative="1">
      <w:start w:val="1"/>
      <w:numFmt w:val="bullet"/>
      <w:lvlText w:val=""/>
      <w:lvlJc w:val="left"/>
      <w:pPr>
        <w:tabs>
          <w:tab w:val="num" w:pos="5040"/>
        </w:tabs>
        <w:ind w:left="5040" w:hanging="360"/>
      </w:pPr>
      <w:rPr>
        <w:rFonts w:ascii="Wingdings" w:hAnsi="Wingdings" w:hint="default"/>
      </w:rPr>
    </w:lvl>
    <w:lvl w:ilvl="7" w:tplc="73D8BFDE" w:tentative="1">
      <w:start w:val="1"/>
      <w:numFmt w:val="bullet"/>
      <w:lvlText w:val=""/>
      <w:lvlJc w:val="left"/>
      <w:pPr>
        <w:tabs>
          <w:tab w:val="num" w:pos="5760"/>
        </w:tabs>
        <w:ind w:left="5760" w:hanging="360"/>
      </w:pPr>
      <w:rPr>
        <w:rFonts w:ascii="Wingdings" w:hAnsi="Wingdings" w:hint="default"/>
      </w:rPr>
    </w:lvl>
    <w:lvl w:ilvl="8" w:tplc="5F7CA3C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19299A"/>
    <w:multiLevelType w:val="hybridMultilevel"/>
    <w:tmpl w:val="61CEAABA"/>
    <w:lvl w:ilvl="0" w:tplc="2466AC16">
      <w:start w:val="1"/>
      <w:numFmt w:val="bullet"/>
      <w:lvlText w:val="–"/>
      <w:lvlJc w:val="left"/>
      <w:pPr>
        <w:tabs>
          <w:tab w:val="num" w:pos="720"/>
        </w:tabs>
        <w:ind w:left="720" w:hanging="360"/>
      </w:pPr>
      <w:rPr>
        <w:rFonts w:ascii="Arial" w:hAnsi="Arial" w:hint="default"/>
      </w:rPr>
    </w:lvl>
    <w:lvl w:ilvl="1" w:tplc="7526D4F6">
      <w:start w:val="1"/>
      <w:numFmt w:val="bullet"/>
      <w:lvlText w:val="–"/>
      <w:lvlJc w:val="left"/>
      <w:pPr>
        <w:tabs>
          <w:tab w:val="num" w:pos="1440"/>
        </w:tabs>
        <w:ind w:left="1440" w:hanging="360"/>
      </w:pPr>
      <w:rPr>
        <w:rFonts w:ascii="Arial" w:hAnsi="Arial" w:hint="default"/>
      </w:rPr>
    </w:lvl>
    <w:lvl w:ilvl="2" w:tplc="6360B954" w:tentative="1">
      <w:start w:val="1"/>
      <w:numFmt w:val="bullet"/>
      <w:lvlText w:val="–"/>
      <w:lvlJc w:val="left"/>
      <w:pPr>
        <w:tabs>
          <w:tab w:val="num" w:pos="2160"/>
        </w:tabs>
        <w:ind w:left="2160" w:hanging="360"/>
      </w:pPr>
      <w:rPr>
        <w:rFonts w:ascii="Arial" w:hAnsi="Arial" w:hint="default"/>
      </w:rPr>
    </w:lvl>
    <w:lvl w:ilvl="3" w:tplc="4796C60C" w:tentative="1">
      <w:start w:val="1"/>
      <w:numFmt w:val="bullet"/>
      <w:lvlText w:val="–"/>
      <w:lvlJc w:val="left"/>
      <w:pPr>
        <w:tabs>
          <w:tab w:val="num" w:pos="2880"/>
        </w:tabs>
        <w:ind w:left="2880" w:hanging="360"/>
      </w:pPr>
      <w:rPr>
        <w:rFonts w:ascii="Arial" w:hAnsi="Arial" w:hint="default"/>
      </w:rPr>
    </w:lvl>
    <w:lvl w:ilvl="4" w:tplc="70DE9360" w:tentative="1">
      <w:start w:val="1"/>
      <w:numFmt w:val="bullet"/>
      <w:lvlText w:val="–"/>
      <w:lvlJc w:val="left"/>
      <w:pPr>
        <w:tabs>
          <w:tab w:val="num" w:pos="3600"/>
        </w:tabs>
        <w:ind w:left="3600" w:hanging="360"/>
      </w:pPr>
      <w:rPr>
        <w:rFonts w:ascii="Arial" w:hAnsi="Arial" w:hint="default"/>
      </w:rPr>
    </w:lvl>
    <w:lvl w:ilvl="5" w:tplc="63B809F6" w:tentative="1">
      <w:start w:val="1"/>
      <w:numFmt w:val="bullet"/>
      <w:lvlText w:val="–"/>
      <w:lvlJc w:val="left"/>
      <w:pPr>
        <w:tabs>
          <w:tab w:val="num" w:pos="4320"/>
        </w:tabs>
        <w:ind w:left="4320" w:hanging="360"/>
      </w:pPr>
      <w:rPr>
        <w:rFonts w:ascii="Arial" w:hAnsi="Arial" w:hint="default"/>
      </w:rPr>
    </w:lvl>
    <w:lvl w:ilvl="6" w:tplc="785A7FCE" w:tentative="1">
      <w:start w:val="1"/>
      <w:numFmt w:val="bullet"/>
      <w:lvlText w:val="–"/>
      <w:lvlJc w:val="left"/>
      <w:pPr>
        <w:tabs>
          <w:tab w:val="num" w:pos="5040"/>
        </w:tabs>
        <w:ind w:left="5040" w:hanging="360"/>
      </w:pPr>
      <w:rPr>
        <w:rFonts w:ascii="Arial" w:hAnsi="Arial" w:hint="default"/>
      </w:rPr>
    </w:lvl>
    <w:lvl w:ilvl="7" w:tplc="6888C0A8" w:tentative="1">
      <w:start w:val="1"/>
      <w:numFmt w:val="bullet"/>
      <w:lvlText w:val="–"/>
      <w:lvlJc w:val="left"/>
      <w:pPr>
        <w:tabs>
          <w:tab w:val="num" w:pos="5760"/>
        </w:tabs>
        <w:ind w:left="5760" w:hanging="360"/>
      </w:pPr>
      <w:rPr>
        <w:rFonts w:ascii="Arial" w:hAnsi="Arial" w:hint="default"/>
      </w:rPr>
    </w:lvl>
    <w:lvl w:ilvl="8" w:tplc="952C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BE57FDB"/>
    <w:multiLevelType w:val="hybridMultilevel"/>
    <w:tmpl w:val="831C7152"/>
    <w:lvl w:ilvl="0" w:tplc="B10EF9C0">
      <w:start w:val="1"/>
      <w:numFmt w:val="bullet"/>
      <w:lvlText w:val=""/>
      <w:lvlJc w:val="left"/>
      <w:pPr>
        <w:tabs>
          <w:tab w:val="num" w:pos="720"/>
        </w:tabs>
        <w:ind w:left="720" w:hanging="360"/>
      </w:pPr>
      <w:rPr>
        <w:rFonts w:ascii="Wingdings" w:hAnsi="Wingdings" w:hint="default"/>
      </w:rPr>
    </w:lvl>
    <w:lvl w:ilvl="1" w:tplc="BD9E087A" w:tentative="1">
      <w:start w:val="1"/>
      <w:numFmt w:val="bullet"/>
      <w:lvlText w:val=""/>
      <w:lvlJc w:val="left"/>
      <w:pPr>
        <w:tabs>
          <w:tab w:val="num" w:pos="1440"/>
        </w:tabs>
        <w:ind w:left="1440" w:hanging="360"/>
      </w:pPr>
      <w:rPr>
        <w:rFonts w:ascii="Wingdings" w:hAnsi="Wingdings" w:hint="default"/>
      </w:rPr>
    </w:lvl>
    <w:lvl w:ilvl="2" w:tplc="6BB68EF0">
      <w:numFmt w:val="bullet"/>
      <w:lvlText w:val=""/>
      <w:lvlJc w:val="left"/>
      <w:pPr>
        <w:tabs>
          <w:tab w:val="num" w:pos="2160"/>
        </w:tabs>
        <w:ind w:left="2160" w:hanging="360"/>
      </w:pPr>
      <w:rPr>
        <w:rFonts w:ascii="Wingdings" w:hAnsi="Wingdings" w:hint="default"/>
      </w:rPr>
    </w:lvl>
    <w:lvl w:ilvl="3" w:tplc="EF703408" w:tentative="1">
      <w:start w:val="1"/>
      <w:numFmt w:val="bullet"/>
      <w:lvlText w:val=""/>
      <w:lvlJc w:val="left"/>
      <w:pPr>
        <w:tabs>
          <w:tab w:val="num" w:pos="2880"/>
        </w:tabs>
        <w:ind w:left="2880" w:hanging="360"/>
      </w:pPr>
      <w:rPr>
        <w:rFonts w:ascii="Wingdings" w:hAnsi="Wingdings" w:hint="default"/>
      </w:rPr>
    </w:lvl>
    <w:lvl w:ilvl="4" w:tplc="A7665EFC" w:tentative="1">
      <w:start w:val="1"/>
      <w:numFmt w:val="bullet"/>
      <w:lvlText w:val=""/>
      <w:lvlJc w:val="left"/>
      <w:pPr>
        <w:tabs>
          <w:tab w:val="num" w:pos="3600"/>
        </w:tabs>
        <w:ind w:left="3600" w:hanging="360"/>
      </w:pPr>
      <w:rPr>
        <w:rFonts w:ascii="Wingdings" w:hAnsi="Wingdings" w:hint="default"/>
      </w:rPr>
    </w:lvl>
    <w:lvl w:ilvl="5" w:tplc="522CDEBA" w:tentative="1">
      <w:start w:val="1"/>
      <w:numFmt w:val="bullet"/>
      <w:lvlText w:val=""/>
      <w:lvlJc w:val="left"/>
      <w:pPr>
        <w:tabs>
          <w:tab w:val="num" w:pos="4320"/>
        </w:tabs>
        <w:ind w:left="4320" w:hanging="360"/>
      </w:pPr>
      <w:rPr>
        <w:rFonts w:ascii="Wingdings" w:hAnsi="Wingdings" w:hint="default"/>
      </w:rPr>
    </w:lvl>
    <w:lvl w:ilvl="6" w:tplc="42D8B4BA" w:tentative="1">
      <w:start w:val="1"/>
      <w:numFmt w:val="bullet"/>
      <w:lvlText w:val=""/>
      <w:lvlJc w:val="left"/>
      <w:pPr>
        <w:tabs>
          <w:tab w:val="num" w:pos="5040"/>
        </w:tabs>
        <w:ind w:left="5040" w:hanging="360"/>
      </w:pPr>
      <w:rPr>
        <w:rFonts w:ascii="Wingdings" w:hAnsi="Wingdings" w:hint="default"/>
      </w:rPr>
    </w:lvl>
    <w:lvl w:ilvl="7" w:tplc="CCD0C8F2" w:tentative="1">
      <w:start w:val="1"/>
      <w:numFmt w:val="bullet"/>
      <w:lvlText w:val=""/>
      <w:lvlJc w:val="left"/>
      <w:pPr>
        <w:tabs>
          <w:tab w:val="num" w:pos="5760"/>
        </w:tabs>
        <w:ind w:left="5760" w:hanging="360"/>
      </w:pPr>
      <w:rPr>
        <w:rFonts w:ascii="Wingdings" w:hAnsi="Wingdings" w:hint="default"/>
      </w:rPr>
    </w:lvl>
    <w:lvl w:ilvl="8" w:tplc="9540412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AC4E6A"/>
    <w:multiLevelType w:val="hybridMultilevel"/>
    <w:tmpl w:val="1AC2DCD2"/>
    <w:lvl w:ilvl="0" w:tplc="1022658A">
      <w:start w:val="1"/>
      <w:numFmt w:val="bullet"/>
      <w:lvlText w:val="•"/>
      <w:lvlJc w:val="left"/>
      <w:pPr>
        <w:tabs>
          <w:tab w:val="num" w:pos="360"/>
        </w:tabs>
        <w:ind w:left="360" w:hanging="360"/>
      </w:pPr>
      <w:rPr>
        <w:rFonts w:ascii="Arial" w:hAnsi="Arial" w:hint="default"/>
      </w:rPr>
    </w:lvl>
    <w:lvl w:ilvl="1" w:tplc="EE84D5B6">
      <w:numFmt w:val="bullet"/>
      <w:lvlText w:val="–"/>
      <w:lvlJc w:val="left"/>
      <w:pPr>
        <w:tabs>
          <w:tab w:val="num" w:pos="1080"/>
        </w:tabs>
        <w:ind w:left="1080" w:hanging="360"/>
      </w:pPr>
      <w:rPr>
        <w:rFonts w:ascii="Arial" w:hAnsi="Arial" w:hint="default"/>
      </w:rPr>
    </w:lvl>
    <w:lvl w:ilvl="2" w:tplc="1FB24676">
      <w:numFmt w:val="bullet"/>
      <w:lvlText w:val="•"/>
      <w:lvlJc w:val="left"/>
      <w:pPr>
        <w:tabs>
          <w:tab w:val="num" w:pos="1800"/>
        </w:tabs>
        <w:ind w:left="1800" w:hanging="360"/>
      </w:pPr>
      <w:rPr>
        <w:rFonts w:ascii="Arial" w:hAnsi="Arial" w:hint="default"/>
      </w:rPr>
    </w:lvl>
    <w:lvl w:ilvl="3" w:tplc="A9EA281E">
      <w:numFmt w:val="bullet"/>
      <w:lvlText w:val="–"/>
      <w:lvlJc w:val="left"/>
      <w:pPr>
        <w:tabs>
          <w:tab w:val="num" w:pos="2520"/>
        </w:tabs>
        <w:ind w:left="2520" w:hanging="360"/>
      </w:pPr>
      <w:rPr>
        <w:rFonts w:ascii="Arial" w:hAnsi="Arial" w:hint="default"/>
      </w:rPr>
    </w:lvl>
    <w:lvl w:ilvl="4" w:tplc="911A150E" w:tentative="1">
      <w:start w:val="1"/>
      <w:numFmt w:val="bullet"/>
      <w:lvlText w:val="•"/>
      <w:lvlJc w:val="left"/>
      <w:pPr>
        <w:tabs>
          <w:tab w:val="num" w:pos="3240"/>
        </w:tabs>
        <w:ind w:left="3240" w:hanging="360"/>
      </w:pPr>
      <w:rPr>
        <w:rFonts w:ascii="Arial" w:hAnsi="Arial" w:hint="default"/>
      </w:rPr>
    </w:lvl>
    <w:lvl w:ilvl="5" w:tplc="FDC63548" w:tentative="1">
      <w:start w:val="1"/>
      <w:numFmt w:val="bullet"/>
      <w:lvlText w:val="•"/>
      <w:lvlJc w:val="left"/>
      <w:pPr>
        <w:tabs>
          <w:tab w:val="num" w:pos="3960"/>
        </w:tabs>
        <w:ind w:left="3960" w:hanging="360"/>
      </w:pPr>
      <w:rPr>
        <w:rFonts w:ascii="Arial" w:hAnsi="Arial" w:hint="default"/>
      </w:rPr>
    </w:lvl>
    <w:lvl w:ilvl="6" w:tplc="950425B0" w:tentative="1">
      <w:start w:val="1"/>
      <w:numFmt w:val="bullet"/>
      <w:lvlText w:val="•"/>
      <w:lvlJc w:val="left"/>
      <w:pPr>
        <w:tabs>
          <w:tab w:val="num" w:pos="4680"/>
        </w:tabs>
        <w:ind w:left="4680" w:hanging="360"/>
      </w:pPr>
      <w:rPr>
        <w:rFonts w:ascii="Arial" w:hAnsi="Arial" w:hint="default"/>
      </w:rPr>
    </w:lvl>
    <w:lvl w:ilvl="7" w:tplc="556C918C" w:tentative="1">
      <w:start w:val="1"/>
      <w:numFmt w:val="bullet"/>
      <w:lvlText w:val="•"/>
      <w:lvlJc w:val="left"/>
      <w:pPr>
        <w:tabs>
          <w:tab w:val="num" w:pos="5400"/>
        </w:tabs>
        <w:ind w:left="5400" w:hanging="360"/>
      </w:pPr>
      <w:rPr>
        <w:rFonts w:ascii="Arial" w:hAnsi="Arial" w:hint="default"/>
      </w:rPr>
    </w:lvl>
    <w:lvl w:ilvl="8" w:tplc="1842F9E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104CAD"/>
    <w:multiLevelType w:val="hybridMultilevel"/>
    <w:tmpl w:val="A170C402"/>
    <w:lvl w:ilvl="0" w:tplc="106E9E8E">
      <w:start w:val="1"/>
      <w:numFmt w:val="bullet"/>
      <w:lvlText w:val="•"/>
      <w:lvlJc w:val="left"/>
      <w:pPr>
        <w:tabs>
          <w:tab w:val="num" w:pos="720"/>
        </w:tabs>
        <w:ind w:left="720" w:hanging="360"/>
      </w:pPr>
      <w:rPr>
        <w:rFonts w:ascii="Arial" w:hAnsi="Arial" w:hint="default"/>
      </w:rPr>
    </w:lvl>
    <w:lvl w:ilvl="1" w:tplc="592EB412">
      <w:numFmt w:val="bullet"/>
      <w:lvlText w:val="–"/>
      <w:lvlJc w:val="left"/>
      <w:pPr>
        <w:tabs>
          <w:tab w:val="num" w:pos="1440"/>
        </w:tabs>
        <w:ind w:left="1440" w:hanging="360"/>
      </w:pPr>
      <w:rPr>
        <w:rFonts w:ascii="Arial" w:hAnsi="Arial" w:hint="default"/>
      </w:rPr>
    </w:lvl>
    <w:lvl w:ilvl="2" w:tplc="C6229B18" w:tentative="1">
      <w:start w:val="1"/>
      <w:numFmt w:val="bullet"/>
      <w:lvlText w:val="•"/>
      <w:lvlJc w:val="left"/>
      <w:pPr>
        <w:tabs>
          <w:tab w:val="num" w:pos="2160"/>
        </w:tabs>
        <w:ind w:left="2160" w:hanging="360"/>
      </w:pPr>
      <w:rPr>
        <w:rFonts w:ascii="Arial" w:hAnsi="Arial" w:hint="default"/>
      </w:rPr>
    </w:lvl>
    <w:lvl w:ilvl="3" w:tplc="6CE2B03E" w:tentative="1">
      <w:start w:val="1"/>
      <w:numFmt w:val="bullet"/>
      <w:lvlText w:val="•"/>
      <w:lvlJc w:val="left"/>
      <w:pPr>
        <w:tabs>
          <w:tab w:val="num" w:pos="2880"/>
        </w:tabs>
        <w:ind w:left="2880" w:hanging="360"/>
      </w:pPr>
      <w:rPr>
        <w:rFonts w:ascii="Arial" w:hAnsi="Arial" w:hint="default"/>
      </w:rPr>
    </w:lvl>
    <w:lvl w:ilvl="4" w:tplc="EDA67D44" w:tentative="1">
      <w:start w:val="1"/>
      <w:numFmt w:val="bullet"/>
      <w:lvlText w:val="•"/>
      <w:lvlJc w:val="left"/>
      <w:pPr>
        <w:tabs>
          <w:tab w:val="num" w:pos="3600"/>
        </w:tabs>
        <w:ind w:left="3600" w:hanging="360"/>
      </w:pPr>
      <w:rPr>
        <w:rFonts w:ascii="Arial" w:hAnsi="Arial" w:hint="default"/>
      </w:rPr>
    </w:lvl>
    <w:lvl w:ilvl="5" w:tplc="09FA2498" w:tentative="1">
      <w:start w:val="1"/>
      <w:numFmt w:val="bullet"/>
      <w:lvlText w:val="•"/>
      <w:lvlJc w:val="left"/>
      <w:pPr>
        <w:tabs>
          <w:tab w:val="num" w:pos="4320"/>
        </w:tabs>
        <w:ind w:left="4320" w:hanging="360"/>
      </w:pPr>
      <w:rPr>
        <w:rFonts w:ascii="Arial" w:hAnsi="Arial" w:hint="default"/>
      </w:rPr>
    </w:lvl>
    <w:lvl w:ilvl="6" w:tplc="21923F9C" w:tentative="1">
      <w:start w:val="1"/>
      <w:numFmt w:val="bullet"/>
      <w:lvlText w:val="•"/>
      <w:lvlJc w:val="left"/>
      <w:pPr>
        <w:tabs>
          <w:tab w:val="num" w:pos="5040"/>
        </w:tabs>
        <w:ind w:left="5040" w:hanging="360"/>
      </w:pPr>
      <w:rPr>
        <w:rFonts w:ascii="Arial" w:hAnsi="Arial" w:hint="default"/>
      </w:rPr>
    </w:lvl>
    <w:lvl w:ilvl="7" w:tplc="B844BCEC" w:tentative="1">
      <w:start w:val="1"/>
      <w:numFmt w:val="bullet"/>
      <w:lvlText w:val="•"/>
      <w:lvlJc w:val="left"/>
      <w:pPr>
        <w:tabs>
          <w:tab w:val="num" w:pos="5760"/>
        </w:tabs>
        <w:ind w:left="5760" w:hanging="360"/>
      </w:pPr>
      <w:rPr>
        <w:rFonts w:ascii="Arial" w:hAnsi="Arial" w:hint="default"/>
      </w:rPr>
    </w:lvl>
    <w:lvl w:ilvl="8" w:tplc="55EA687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4686DB1"/>
    <w:multiLevelType w:val="hybridMultilevel"/>
    <w:tmpl w:val="F5FA2060"/>
    <w:lvl w:ilvl="0" w:tplc="C332CBE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BB15F3B"/>
    <w:multiLevelType w:val="hybridMultilevel"/>
    <w:tmpl w:val="60028DCC"/>
    <w:lvl w:ilvl="0" w:tplc="6B7C09E2">
      <w:start w:val="1"/>
      <w:numFmt w:val="bullet"/>
      <w:lvlText w:val="–"/>
      <w:lvlJc w:val="left"/>
      <w:pPr>
        <w:tabs>
          <w:tab w:val="num" w:pos="720"/>
        </w:tabs>
        <w:ind w:left="720" w:hanging="360"/>
      </w:pPr>
      <w:rPr>
        <w:rFonts w:ascii="Arial" w:hAnsi="Arial" w:hint="default"/>
      </w:rPr>
    </w:lvl>
    <w:lvl w:ilvl="1" w:tplc="75944E92">
      <w:start w:val="1"/>
      <w:numFmt w:val="bullet"/>
      <w:lvlText w:val="–"/>
      <w:lvlJc w:val="left"/>
      <w:pPr>
        <w:tabs>
          <w:tab w:val="num" w:pos="1440"/>
        </w:tabs>
        <w:ind w:left="1440" w:hanging="360"/>
      </w:pPr>
      <w:rPr>
        <w:rFonts w:ascii="Arial" w:hAnsi="Arial" w:hint="default"/>
      </w:rPr>
    </w:lvl>
    <w:lvl w:ilvl="2" w:tplc="AA20124E" w:tentative="1">
      <w:start w:val="1"/>
      <w:numFmt w:val="bullet"/>
      <w:lvlText w:val="–"/>
      <w:lvlJc w:val="left"/>
      <w:pPr>
        <w:tabs>
          <w:tab w:val="num" w:pos="2160"/>
        </w:tabs>
        <w:ind w:left="2160" w:hanging="360"/>
      </w:pPr>
      <w:rPr>
        <w:rFonts w:ascii="Arial" w:hAnsi="Arial" w:hint="default"/>
      </w:rPr>
    </w:lvl>
    <w:lvl w:ilvl="3" w:tplc="B1B29618" w:tentative="1">
      <w:start w:val="1"/>
      <w:numFmt w:val="bullet"/>
      <w:lvlText w:val="–"/>
      <w:lvlJc w:val="left"/>
      <w:pPr>
        <w:tabs>
          <w:tab w:val="num" w:pos="2880"/>
        </w:tabs>
        <w:ind w:left="2880" w:hanging="360"/>
      </w:pPr>
      <w:rPr>
        <w:rFonts w:ascii="Arial" w:hAnsi="Arial" w:hint="default"/>
      </w:rPr>
    </w:lvl>
    <w:lvl w:ilvl="4" w:tplc="9578971E" w:tentative="1">
      <w:start w:val="1"/>
      <w:numFmt w:val="bullet"/>
      <w:lvlText w:val="–"/>
      <w:lvlJc w:val="left"/>
      <w:pPr>
        <w:tabs>
          <w:tab w:val="num" w:pos="3600"/>
        </w:tabs>
        <w:ind w:left="3600" w:hanging="360"/>
      </w:pPr>
      <w:rPr>
        <w:rFonts w:ascii="Arial" w:hAnsi="Arial" w:hint="default"/>
      </w:rPr>
    </w:lvl>
    <w:lvl w:ilvl="5" w:tplc="C3423966" w:tentative="1">
      <w:start w:val="1"/>
      <w:numFmt w:val="bullet"/>
      <w:lvlText w:val="–"/>
      <w:lvlJc w:val="left"/>
      <w:pPr>
        <w:tabs>
          <w:tab w:val="num" w:pos="4320"/>
        </w:tabs>
        <w:ind w:left="4320" w:hanging="360"/>
      </w:pPr>
      <w:rPr>
        <w:rFonts w:ascii="Arial" w:hAnsi="Arial" w:hint="default"/>
      </w:rPr>
    </w:lvl>
    <w:lvl w:ilvl="6" w:tplc="88FA4806" w:tentative="1">
      <w:start w:val="1"/>
      <w:numFmt w:val="bullet"/>
      <w:lvlText w:val="–"/>
      <w:lvlJc w:val="left"/>
      <w:pPr>
        <w:tabs>
          <w:tab w:val="num" w:pos="5040"/>
        </w:tabs>
        <w:ind w:left="5040" w:hanging="360"/>
      </w:pPr>
      <w:rPr>
        <w:rFonts w:ascii="Arial" w:hAnsi="Arial" w:hint="default"/>
      </w:rPr>
    </w:lvl>
    <w:lvl w:ilvl="7" w:tplc="675837C4" w:tentative="1">
      <w:start w:val="1"/>
      <w:numFmt w:val="bullet"/>
      <w:lvlText w:val="–"/>
      <w:lvlJc w:val="left"/>
      <w:pPr>
        <w:tabs>
          <w:tab w:val="num" w:pos="5760"/>
        </w:tabs>
        <w:ind w:left="5760" w:hanging="360"/>
      </w:pPr>
      <w:rPr>
        <w:rFonts w:ascii="Arial" w:hAnsi="Arial" w:hint="default"/>
      </w:rPr>
    </w:lvl>
    <w:lvl w:ilvl="8" w:tplc="D6287F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FF7398E"/>
    <w:multiLevelType w:val="hybridMultilevel"/>
    <w:tmpl w:val="74E266F2"/>
    <w:lvl w:ilvl="0" w:tplc="AA005F28">
      <w:start w:val="1"/>
      <w:numFmt w:val="bullet"/>
      <w:lvlText w:val="–"/>
      <w:lvlJc w:val="left"/>
      <w:pPr>
        <w:tabs>
          <w:tab w:val="num" w:pos="360"/>
        </w:tabs>
        <w:ind w:left="360" w:hanging="360"/>
      </w:pPr>
      <w:rPr>
        <w:rFonts w:ascii="Arial" w:hAnsi="Arial" w:hint="default"/>
      </w:rPr>
    </w:lvl>
    <w:lvl w:ilvl="1" w:tplc="DB4C7BAA">
      <w:start w:val="1"/>
      <w:numFmt w:val="bullet"/>
      <w:lvlText w:val="–"/>
      <w:lvlJc w:val="left"/>
      <w:pPr>
        <w:tabs>
          <w:tab w:val="num" w:pos="1080"/>
        </w:tabs>
        <w:ind w:left="1080" w:hanging="360"/>
      </w:pPr>
      <w:rPr>
        <w:rFonts w:ascii="Arial" w:hAnsi="Arial" w:hint="default"/>
      </w:rPr>
    </w:lvl>
    <w:lvl w:ilvl="2" w:tplc="8B36FC76">
      <w:numFmt w:val="bullet"/>
      <w:lvlText w:val="•"/>
      <w:lvlJc w:val="left"/>
      <w:pPr>
        <w:tabs>
          <w:tab w:val="num" w:pos="1800"/>
        </w:tabs>
        <w:ind w:left="1800" w:hanging="360"/>
      </w:pPr>
      <w:rPr>
        <w:rFonts w:ascii="Arial" w:hAnsi="Arial" w:hint="default"/>
      </w:rPr>
    </w:lvl>
    <w:lvl w:ilvl="3" w:tplc="E8E66764">
      <w:numFmt w:val="bullet"/>
      <w:lvlText w:val="–"/>
      <w:lvlJc w:val="left"/>
      <w:pPr>
        <w:tabs>
          <w:tab w:val="num" w:pos="2520"/>
        </w:tabs>
        <w:ind w:left="2520" w:hanging="360"/>
      </w:pPr>
      <w:rPr>
        <w:rFonts w:ascii="Arial" w:hAnsi="Arial" w:hint="default"/>
      </w:rPr>
    </w:lvl>
    <w:lvl w:ilvl="4" w:tplc="C7A8177E" w:tentative="1">
      <w:start w:val="1"/>
      <w:numFmt w:val="bullet"/>
      <w:lvlText w:val="–"/>
      <w:lvlJc w:val="left"/>
      <w:pPr>
        <w:tabs>
          <w:tab w:val="num" w:pos="3240"/>
        </w:tabs>
        <w:ind w:left="3240" w:hanging="360"/>
      </w:pPr>
      <w:rPr>
        <w:rFonts w:ascii="Arial" w:hAnsi="Arial" w:hint="default"/>
      </w:rPr>
    </w:lvl>
    <w:lvl w:ilvl="5" w:tplc="9850AE1E" w:tentative="1">
      <w:start w:val="1"/>
      <w:numFmt w:val="bullet"/>
      <w:lvlText w:val="–"/>
      <w:lvlJc w:val="left"/>
      <w:pPr>
        <w:tabs>
          <w:tab w:val="num" w:pos="3960"/>
        </w:tabs>
        <w:ind w:left="3960" w:hanging="360"/>
      </w:pPr>
      <w:rPr>
        <w:rFonts w:ascii="Arial" w:hAnsi="Arial" w:hint="default"/>
      </w:rPr>
    </w:lvl>
    <w:lvl w:ilvl="6" w:tplc="423C53EA" w:tentative="1">
      <w:start w:val="1"/>
      <w:numFmt w:val="bullet"/>
      <w:lvlText w:val="–"/>
      <w:lvlJc w:val="left"/>
      <w:pPr>
        <w:tabs>
          <w:tab w:val="num" w:pos="4680"/>
        </w:tabs>
        <w:ind w:left="4680" w:hanging="360"/>
      </w:pPr>
      <w:rPr>
        <w:rFonts w:ascii="Arial" w:hAnsi="Arial" w:hint="default"/>
      </w:rPr>
    </w:lvl>
    <w:lvl w:ilvl="7" w:tplc="BE30E016" w:tentative="1">
      <w:start w:val="1"/>
      <w:numFmt w:val="bullet"/>
      <w:lvlText w:val="–"/>
      <w:lvlJc w:val="left"/>
      <w:pPr>
        <w:tabs>
          <w:tab w:val="num" w:pos="5400"/>
        </w:tabs>
        <w:ind w:left="5400" w:hanging="360"/>
      </w:pPr>
      <w:rPr>
        <w:rFonts w:ascii="Arial" w:hAnsi="Arial" w:hint="default"/>
      </w:rPr>
    </w:lvl>
    <w:lvl w:ilvl="8" w:tplc="354273E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7BCF172A"/>
    <w:multiLevelType w:val="hybridMultilevel"/>
    <w:tmpl w:val="A3847BFA"/>
    <w:lvl w:ilvl="0" w:tplc="C3922D1A">
      <w:start w:val="1"/>
      <w:numFmt w:val="bullet"/>
      <w:lvlText w:val=""/>
      <w:lvlJc w:val="left"/>
      <w:pPr>
        <w:tabs>
          <w:tab w:val="num" w:pos="720"/>
        </w:tabs>
        <w:ind w:left="720" w:hanging="360"/>
      </w:pPr>
      <w:rPr>
        <w:rFonts w:ascii="Wingdings" w:hAnsi="Wingdings" w:hint="default"/>
      </w:rPr>
    </w:lvl>
    <w:lvl w:ilvl="1" w:tplc="A7AE6A8C" w:tentative="1">
      <w:start w:val="1"/>
      <w:numFmt w:val="bullet"/>
      <w:lvlText w:val=""/>
      <w:lvlJc w:val="left"/>
      <w:pPr>
        <w:tabs>
          <w:tab w:val="num" w:pos="1440"/>
        </w:tabs>
        <w:ind w:left="1440" w:hanging="360"/>
      </w:pPr>
      <w:rPr>
        <w:rFonts w:ascii="Wingdings" w:hAnsi="Wingdings" w:hint="default"/>
      </w:rPr>
    </w:lvl>
    <w:lvl w:ilvl="2" w:tplc="17BE443E">
      <w:numFmt w:val="bullet"/>
      <w:lvlText w:val=""/>
      <w:lvlJc w:val="left"/>
      <w:pPr>
        <w:tabs>
          <w:tab w:val="num" w:pos="2160"/>
        </w:tabs>
        <w:ind w:left="2160" w:hanging="360"/>
      </w:pPr>
      <w:rPr>
        <w:rFonts w:ascii="Wingdings" w:hAnsi="Wingdings" w:hint="default"/>
      </w:rPr>
    </w:lvl>
    <w:lvl w:ilvl="3" w:tplc="6B8A1594" w:tentative="1">
      <w:start w:val="1"/>
      <w:numFmt w:val="bullet"/>
      <w:lvlText w:val=""/>
      <w:lvlJc w:val="left"/>
      <w:pPr>
        <w:tabs>
          <w:tab w:val="num" w:pos="2880"/>
        </w:tabs>
        <w:ind w:left="2880" w:hanging="360"/>
      </w:pPr>
      <w:rPr>
        <w:rFonts w:ascii="Wingdings" w:hAnsi="Wingdings" w:hint="default"/>
      </w:rPr>
    </w:lvl>
    <w:lvl w:ilvl="4" w:tplc="173CA884" w:tentative="1">
      <w:start w:val="1"/>
      <w:numFmt w:val="bullet"/>
      <w:lvlText w:val=""/>
      <w:lvlJc w:val="left"/>
      <w:pPr>
        <w:tabs>
          <w:tab w:val="num" w:pos="3600"/>
        </w:tabs>
        <w:ind w:left="3600" w:hanging="360"/>
      </w:pPr>
      <w:rPr>
        <w:rFonts w:ascii="Wingdings" w:hAnsi="Wingdings" w:hint="default"/>
      </w:rPr>
    </w:lvl>
    <w:lvl w:ilvl="5" w:tplc="76F07770" w:tentative="1">
      <w:start w:val="1"/>
      <w:numFmt w:val="bullet"/>
      <w:lvlText w:val=""/>
      <w:lvlJc w:val="left"/>
      <w:pPr>
        <w:tabs>
          <w:tab w:val="num" w:pos="4320"/>
        </w:tabs>
        <w:ind w:left="4320" w:hanging="360"/>
      </w:pPr>
      <w:rPr>
        <w:rFonts w:ascii="Wingdings" w:hAnsi="Wingdings" w:hint="default"/>
      </w:rPr>
    </w:lvl>
    <w:lvl w:ilvl="6" w:tplc="9B7EBA3E" w:tentative="1">
      <w:start w:val="1"/>
      <w:numFmt w:val="bullet"/>
      <w:lvlText w:val=""/>
      <w:lvlJc w:val="left"/>
      <w:pPr>
        <w:tabs>
          <w:tab w:val="num" w:pos="5040"/>
        </w:tabs>
        <w:ind w:left="5040" w:hanging="360"/>
      </w:pPr>
      <w:rPr>
        <w:rFonts w:ascii="Wingdings" w:hAnsi="Wingdings" w:hint="default"/>
      </w:rPr>
    </w:lvl>
    <w:lvl w:ilvl="7" w:tplc="6DEA206A" w:tentative="1">
      <w:start w:val="1"/>
      <w:numFmt w:val="bullet"/>
      <w:lvlText w:val=""/>
      <w:lvlJc w:val="left"/>
      <w:pPr>
        <w:tabs>
          <w:tab w:val="num" w:pos="5760"/>
        </w:tabs>
        <w:ind w:left="5760" w:hanging="360"/>
      </w:pPr>
      <w:rPr>
        <w:rFonts w:ascii="Wingdings" w:hAnsi="Wingdings" w:hint="default"/>
      </w:rPr>
    </w:lvl>
    <w:lvl w:ilvl="8" w:tplc="D8222EE0"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5"/>
  </w:num>
  <w:num w:numId="3">
    <w:abstractNumId w:val="10"/>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4"/>
  </w:num>
  <w:num w:numId="7">
    <w:abstractNumId w:val="3"/>
  </w:num>
  <w:num w:numId="8">
    <w:abstractNumId w:val="0"/>
  </w:num>
  <w:num w:numId="9">
    <w:abstractNumId w:val="6"/>
  </w:num>
  <w:num w:numId="10">
    <w:abstractNumId w:val="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4"/>
  </w:num>
  <w:num w:numId="14">
    <w:abstractNumId w:val="11"/>
  </w:num>
  <w:num w:numId="15">
    <w:abstractNumId w:val="1"/>
  </w:num>
  <w:num w:numId="16">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51E1"/>
    <w:rsid w:val="00006405"/>
    <w:rsid w:val="0000654C"/>
    <w:rsid w:val="000067BF"/>
    <w:rsid w:val="0000714B"/>
    <w:rsid w:val="0000758A"/>
    <w:rsid w:val="00007F9D"/>
    <w:rsid w:val="000101AC"/>
    <w:rsid w:val="000111C9"/>
    <w:rsid w:val="00011C7C"/>
    <w:rsid w:val="00012037"/>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5BD"/>
    <w:rsid w:val="000617A6"/>
    <w:rsid w:val="00061E55"/>
    <w:rsid w:val="00061F60"/>
    <w:rsid w:val="00061FE6"/>
    <w:rsid w:val="00062A4B"/>
    <w:rsid w:val="00062F9B"/>
    <w:rsid w:val="00063027"/>
    <w:rsid w:val="00063108"/>
    <w:rsid w:val="0006310A"/>
    <w:rsid w:val="000634FD"/>
    <w:rsid w:val="00063812"/>
    <w:rsid w:val="000639EF"/>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3B0E"/>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A773D"/>
    <w:rsid w:val="000B0101"/>
    <w:rsid w:val="000B04FB"/>
    <w:rsid w:val="000B0A6B"/>
    <w:rsid w:val="000B0F8F"/>
    <w:rsid w:val="000B10F6"/>
    <w:rsid w:val="000B1E25"/>
    <w:rsid w:val="000B2458"/>
    <w:rsid w:val="000B2543"/>
    <w:rsid w:val="000B28A8"/>
    <w:rsid w:val="000B2D02"/>
    <w:rsid w:val="000B3B5B"/>
    <w:rsid w:val="000B3BC2"/>
    <w:rsid w:val="000B4332"/>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52E"/>
    <w:rsid w:val="000C483F"/>
    <w:rsid w:val="000C4CDF"/>
    <w:rsid w:val="000C4D8B"/>
    <w:rsid w:val="000C4EC1"/>
    <w:rsid w:val="000C524F"/>
    <w:rsid w:val="000C5412"/>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1F9"/>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2E13"/>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44C9"/>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491"/>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C3F"/>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77A"/>
    <w:rsid w:val="0016390E"/>
    <w:rsid w:val="00163C7D"/>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D1D"/>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6CC"/>
    <w:rsid w:val="001A6FAC"/>
    <w:rsid w:val="001A78CD"/>
    <w:rsid w:val="001A7E29"/>
    <w:rsid w:val="001A7EA3"/>
    <w:rsid w:val="001B0010"/>
    <w:rsid w:val="001B0040"/>
    <w:rsid w:val="001B049F"/>
    <w:rsid w:val="001B07E7"/>
    <w:rsid w:val="001B0A9F"/>
    <w:rsid w:val="001B0D7A"/>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CB4"/>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07F05"/>
    <w:rsid w:val="00210671"/>
    <w:rsid w:val="002108EB"/>
    <w:rsid w:val="002119F0"/>
    <w:rsid w:val="00211A28"/>
    <w:rsid w:val="00211A65"/>
    <w:rsid w:val="00211BE8"/>
    <w:rsid w:val="00211C68"/>
    <w:rsid w:val="0021248B"/>
    <w:rsid w:val="002127FD"/>
    <w:rsid w:val="00212B62"/>
    <w:rsid w:val="0021308E"/>
    <w:rsid w:val="00213606"/>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135F"/>
    <w:rsid w:val="002620CD"/>
    <w:rsid w:val="00262516"/>
    <w:rsid w:val="00262AA6"/>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70AF"/>
    <w:rsid w:val="00267361"/>
    <w:rsid w:val="00267A8C"/>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0E23"/>
    <w:rsid w:val="002917D5"/>
    <w:rsid w:val="002917F7"/>
    <w:rsid w:val="00291AF9"/>
    <w:rsid w:val="00291EC4"/>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DE5"/>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28B"/>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37F"/>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8E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92"/>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76C"/>
    <w:rsid w:val="00385D0C"/>
    <w:rsid w:val="00385D54"/>
    <w:rsid w:val="0038676F"/>
    <w:rsid w:val="003868C0"/>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2E0"/>
    <w:rsid w:val="003A662B"/>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14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519"/>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E80"/>
    <w:rsid w:val="00405F72"/>
    <w:rsid w:val="00405F92"/>
    <w:rsid w:val="00406088"/>
    <w:rsid w:val="0040637D"/>
    <w:rsid w:val="0040643E"/>
    <w:rsid w:val="00406696"/>
    <w:rsid w:val="004067F9"/>
    <w:rsid w:val="004073DC"/>
    <w:rsid w:val="00407655"/>
    <w:rsid w:val="00407A7F"/>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D65"/>
    <w:rsid w:val="00426E24"/>
    <w:rsid w:val="00427386"/>
    <w:rsid w:val="00427F5A"/>
    <w:rsid w:val="00427FA5"/>
    <w:rsid w:val="00427FA7"/>
    <w:rsid w:val="004300DE"/>
    <w:rsid w:val="0043080C"/>
    <w:rsid w:val="00430AEE"/>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2F6"/>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5FE"/>
    <w:rsid w:val="004477D0"/>
    <w:rsid w:val="00447906"/>
    <w:rsid w:val="00447B1E"/>
    <w:rsid w:val="004508D3"/>
    <w:rsid w:val="00451151"/>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6CB7"/>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896"/>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58A3"/>
    <w:rsid w:val="004C66A2"/>
    <w:rsid w:val="004C6A62"/>
    <w:rsid w:val="004C6AAB"/>
    <w:rsid w:val="004C6B84"/>
    <w:rsid w:val="004C6E96"/>
    <w:rsid w:val="004C74BF"/>
    <w:rsid w:val="004C76C9"/>
    <w:rsid w:val="004C7A0A"/>
    <w:rsid w:val="004C7AF9"/>
    <w:rsid w:val="004C7D84"/>
    <w:rsid w:val="004D00B8"/>
    <w:rsid w:val="004D04CA"/>
    <w:rsid w:val="004D0747"/>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8B"/>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804"/>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B17"/>
    <w:rsid w:val="00527C59"/>
    <w:rsid w:val="005304A5"/>
    <w:rsid w:val="005309F7"/>
    <w:rsid w:val="00530B4B"/>
    <w:rsid w:val="00530BB7"/>
    <w:rsid w:val="00530E47"/>
    <w:rsid w:val="00531C9B"/>
    <w:rsid w:val="00532273"/>
    <w:rsid w:val="00533CDB"/>
    <w:rsid w:val="005343EC"/>
    <w:rsid w:val="00534588"/>
    <w:rsid w:val="00534BEF"/>
    <w:rsid w:val="00534CD4"/>
    <w:rsid w:val="00534D96"/>
    <w:rsid w:val="0053501E"/>
    <w:rsid w:val="00535156"/>
    <w:rsid w:val="005357DD"/>
    <w:rsid w:val="0053587E"/>
    <w:rsid w:val="00535BE2"/>
    <w:rsid w:val="00535D48"/>
    <w:rsid w:val="00535EC4"/>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2F08"/>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C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6E81"/>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F90"/>
    <w:rsid w:val="005941F3"/>
    <w:rsid w:val="005946F0"/>
    <w:rsid w:val="00594BFD"/>
    <w:rsid w:val="00594FFF"/>
    <w:rsid w:val="005956B6"/>
    <w:rsid w:val="00595D6B"/>
    <w:rsid w:val="00595EE0"/>
    <w:rsid w:val="00596172"/>
    <w:rsid w:val="00596562"/>
    <w:rsid w:val="0059657E"/>
    <w:rsid w:val="005965DE"/>
    <w:rsid w:val="005977C2"/>
    <w:rsid w:val="00597BEA"/>
    <w:rsid w:val="00597CAD"/>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43B"/>
    <w:rsid w:val="005B3679"/>
    <w:rsid w:val="005B3680"/>
    <w:rsid w:val="005B3855"/>
    <w:rsid w:val="005B3CF9"/>
    <w:rsid w:val="005B3F1F"/>
    <w:rsid w:val="005B4009"/>
    <w:rsid w:val="005B4425"/>
    <w:rsid w:val="005B4573"/>
    <w:rsid w:val="005B46A3"/>
    <w:rsid w:val="005B52D9"/>
    <w:rsid w:val="005B564A"/>
    <w:rsid w:val="005B5890"/>
    <w:rsid w:val="005B59C1"/>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4F0A"/>
    <w:rsid w:val="005C52A6"/>
    <w:rsid w:val="005C54AE"/>
    <w:rsid w:val="005C5711"/>
    <w:rsid w:val="005C598D"/>
    <w:rsid w:val="005C5A57"/>
    <w:rsid w:val="005C5BAA"/>
    <w:rsid w:val="005C5F9E"/>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2AD"/>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2D6"/>
    <w:rsid w:val="005E5659"/>
    <w:rsid w:val="005E5ADB"/>
    <w:rsid w:val="005E5BDC"/>
    <w:rsid w:val="005E6269"/>
    <w:rsid w:val="005E6BCA"/>
    <w:rsid w:val="005E6E31"/>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50FE"/>
    <w:rsid w:val="005F51B7"/>
    <w:rsid w:val="005F5D91"/>
    <w:rsid w:val="005F6371"/>
    <w:rsid w:val="005F65A7"/>
    <w:rsid w:val="005F667D"/>
    <w:rsid w:val="005F6779"/>
    <w:rsid w:val="005F6B1B"/>
    <w:rsid w:val="005F6DBA"/>
    <w:rsid w:val="005F7314"/>
    <w:rsid w:val="005F7633"/>
    <w:rsid w:val="005F781C"/>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933"/>
    <w:rsid w:val="00605A8A"/>
    <w:rsid w:val="00605A9D"/>
    <w:rsid w:val="00605CBC"/>
    <w:rsid w:val="00605E81"/>
    <w:rsid w:val="00606009"/>
    <w:rsid w:val="0060609D"/>
    <w:rsid w:val="006061C5"/>
    <w:rsid w:val="0060631D"/>
    <w:rsid w:val="00606417"/>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3FAC"/>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ADA"/>
    <w:rsid w:val="00660D55"/>
    <w:rsid w:val="0066109C"/>
    <w:rsid w:val="006614BA"/>
    <w:rsid w:val="0066151D"/>
    <w:rsid w:val="00661A79"/>
    <w:rsid w:val="00662BB5"/>
    <w:rsid w:val="00663680"/>
    <w:rsid w:val="0066376A"/>
    <w:rsid w:val="0066482C"/>
    <w:rsid w:val="006648C6"/>
    <w:rsid w:val="00664B7C"/>
    <w:rsid w:val="00664BCF"/>
    <w:rsid w:val="00665297"/>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E7E"/>
    <w:rsid w:val="00683F6B"/>
    <w:rsid w:val="006841B8"/>
    <w:rsid w:val="00684779"/>
    <w:rsid w:val="0068491C"/>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0DED"/>
    <w:rsid w:val="006A1126"/>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767"/>
    <w:rsid w:val="006B7A4D"/>
    <w:rsid w:val="006C0242"/>
    <w:rsid w:val="006C095E"/>
    <w:rsid w:val="006C0C5E"/>
    <w:rsid w:val="006C0CE2"/>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02"/>
    <w:rsid w:val="006D7666"/>
    <w:rsid w:val="006D7CB7"/>
    <w:rsid w:val="006D7E06"/>
    <w:rsid w:val="006E02D6"/>
    <w:rsid w:val="006E078C"/>
    <w:rsid w:val="006E0E74"/>
    <w:rsid w:val="006E113B"/>
    <w:rsid w:val="006E151A"/>
    <w:rsid w:val="006E1A11"/>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856"/>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0AD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7CA"/>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669"/>
    <w:rsid w:val="00722A24"/>
    <w:rsid w:val="00722B17"/>
    <w:rsid w:val="00722C8A"/>
    <w:rsid w:val="00722D09"/>
    <w:rsid w:val="00722F01"/>
    <w:rsid w:val="007235E0"/>
    <w:rsid w:val="00723917"/>
    <w:rsid w:val="00723D15"/>
    <w:rsid w:val="0072436A"/>
    <w:rsid w:val="00724559"/>
    <w:rsid w:val="0072459A"/>
    <w:rsid w:val="0072489C"/>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8B6"/>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2C"/>
    <w:rsid w:val="00770493"/>
    <w:rsid w:val="007704AA"/>
    <w:rsid w:val="00770680"/>
    <w:rsid w:val="00770900"/>
    <w:rsid w:val="00770B0B"/>
    <w:rsid w:val="00770B34"/>
    <w:rsid w:val="00771037"/>
    <w:rsid w:val="00771341"/>
    <w:rsid w:val="007714F4"/>
    <w:rsid w:val="0077152E"/>
    <w:rsid w:val="007723C7"/>
    <w:rsid w:val="00772666"/>
    <w:rsid w:val="00772EC4"/>
    <w:rsid w:val="00772EFF"/>
    <w:rsid w:val="007731D8"/>
    <w:rsid w:val="00773C60"/>
    <w:rsid w:val="0077430E"/>
    <w:rsid w:val="00774899"/>
    <w:rsid w:val="00774D37"/>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0723"/>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1F"/>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33E"/>
    <w:rsid w:val="007E73B0"/>
    <w:rsid w:val="007E7A4C"/>
    <w:rsid w:val="007F004F"/>
    <w:rsid w:val="007F011F"/>
    <w:rsid w:val="007F09E4"/>
    <w:rsid w:val="007F0A94"/>
    <w:rsid w:val="007F0DD3"/>
    <w:rsid w:val="007F0DD9"/>
    <w:rsid w:val="007F18DB"/>
    <w:rsid w:val="007F1E90"/>
    <w:rsid w:val="007F24CB"/>
    <w:rsid w:val="007F26E6"/>
    <w:rsid w:val="007F27B4"/>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6AB4"/>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61"/>
    <w:rsid w:val="00823EFB"/>
    <w:rsid w:val="008240D0"/>
    <w:rsid w:val="0082412F"/>
    <w:rsid w:val="0082436C"/>
    <w:rsid w:val="00824647"/>
    <w:rsid w:val="00824E3D"/>
    <w:rsid w:val="00825648"/>
    <w:rsid w:val="00825809"/>
    <w:rsid w:val="008262AF"/>
    <w:rsid w:val="0082658D"/>
    <w:rsid w:val="0082663A"/>
    <w:rsid w:val="00826640"/>
    <w:rsid w:val="00826891"/>
    <w:rsid w:val="00826A05"/>
    <w:rsid w:val="00826B60"/>
    <w:rsid w:val="00826C64"/>
    <w:rsid w:val="008272E0"/>
    <w:rsid w:val="00827620"/>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845"/>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7F"/>
    <w:rsid w:val="00850BA7"/>
    <w:rsid w:val="00850DAC"/>
    <w:rsid w:val="0085111E"/>
    <w:rsid w:val="0085143C"/>
    <w:rsid w:val="00852278"/>
    <w:rsid w:val="008524C2"/>
    <w:rsid w:val="008529AA"/>
    <w:rsid w:val="00852E59"/>
    <w:rsid w:val="00853A24"/>
    <w:rsid w:val="00853FCA"/>
    <w:rsid w:val="00854396"/>
    <w:rsid w:val="00854F63"/>
    <w:rsid w:val="008553F9"/>
    <w:rsid w:val="0085591A"/>
    <w:rsid w:val="00856012"/>
    <w:rsid w:val="008565D8"/>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2E5"/>
    <w:rsid w:val="008B1344"/>
    <w:rsid w:val="008B1939"/>
    <w:rsid w:val="008B31C8"/>
    <w:rsid w:val="008B321E"/>
    <w:rsid w:val="008B329E"/>
    <w:rsid w:val="008B3406"/>
    <w:rsid w:val="008B3592"/>
    <w:rsid w:val="008B364B"/>
    <w:rsid w:val="008B4267"/>
    <w:rsid w:val="008B4942"/>
    <w:rsid w:val="008B4961"/>
    <w:rsid w:val="008B4E2C"/>
    <w:rsid w:val="008B649E"/>
    <w:rsid w:val="008B6695"/>
    <w:rsid w:val="008B6CEF"/>
    <w:rsid w:val="008B6CF4"/>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59"/>
    <w:rsid w:val="008C5389"/>
    <w:rsid w:val="008C5E8B"/>
    <w:rsid w:val="008C5ECF"/>
    <w:rsid w:val="008C63E9"/>
    <w:rsid w:val="008C6BF4"/>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B24"/>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DF"/>
    <w:rsid w:val="00937F4F"/>
    <w:rsid w:val="009401CD"/>
    <w:rsid w:val="0094041E"/>
    <w:rsid w:val="00940F56"/>
    <w:rsid w:val="009410DF"/>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1EB"/>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5D67"/>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5E9"/>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27"/>
    <w:rsid w:val="00993D72"/>
    <w:rsid w:val="009952B8"/>
    <w:rsid w:val="00995361"/>
    <w:rsid w:val="009954F3"/>
    <w:rsid w:val="00995910"/>
    <w:rsid w:val="00995933"/>
    <w:rsid w:val="00995E73"/>
    <w:rsid w:val="00996552"/>
    <w:rsid w:val="00996D1E"/>
    <w:rsid w:val="00997519"/>
    <w:rsid w:val="009976BE"/>
    <w:rsid w:val="009977E1"/>
    <w:rsid w:val="009A092A"/>
    <w:rsid w:val="009A0CBC"/>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406F"/>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2DF"/>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5C6"/>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F5F"/>
    <w:rsid w:val="00A24215"/>
    <w:rsid w:val="00A2444D"/>
    <w:rsid w:val="00A24A7C"/>
    <w:rsid w:val="00A2539C"/>
    <w:rsid w:val="00A255FB"/>
    <w:rsid w:val="00A259E7"/>
    <w:rsid w:val="00A25F70"/>
    <w:rsid w:val="00A260C2"/>
    <w:rsid w:val="00A26111"/>
    <w:rsid w:val="00A26363"/>
    <w:rsid w:val="00A264A4"/>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1EF7"/>
    <w:rsid w:val="00A52741"/>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569"/>
    <w:rsid w:val="00A94DF6"/>
    <w:rsid w:val="00A9520F"/>
    <w:rsid w:val="00A95516"/>
    <w:rsid w:val="00A9573A"/>
    <w:rsid w:val="00A95E41"/>
    <w:rsid w:val="00A9660E"/>
    <w:rsid w:val="00A969A2"/>
    <w:rsid w:val="00A96D92"/>
    <w:rsid w:val="00A97263"/>
    <w:rsid w:val="00A979ED"/>
    <w:rsid w:val="00A97FE8"/>
    <w:rsid w:val="00AA02D5"/>
    <w:rsid w:val="00AA0318"/>
    <w:rsid w:val="00AA05D2"/>
    <w:rsid w:val="00AA0E69"/>
    <w:rsid w:val="00AA0F9E"/>
    <w:rsid w:val="00AA1761"/>
    <w:rsid w:val="00AA18B9"/>
    <w:rsid w:val="00AA1A07"/>
    <w:rsid w:val="00AA22ED"/>
    <w:rsid w:val="00AA2EA0"/>
    <w:rsid w:val="00AA2FAF"/>
    <w:rsid w:val="00AA377F"/>
    <w:rsid w:val="00AA38AC"/>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DFB"/>
    <w:rsid w:val="00AB4EDF"/>
    <w:rsid w:val="00AB55EF"/>
    <w:rsid w:val="00AB5BBC"/>
    <w:rsid w:val="00AB5CD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6453"/>
    <w:rsid w:val="00B06B5F"/>
    <w:rsid w:val="00B06F8A"/>
    <w:rsid w:val="00B070CA"/>
    <w:rsid w:val="00B071D4"/>
    <w:rsid w:val="00B07966"/>
    <w:rsid w:val="00B07DE2"/>
    <w:rsid w:val="00B07F7B"/>
    <w:rsid w:val="00B102B6"/>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4D2"/>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A94"/>
    <w:rsid w:val="00B40C4C"/>
    <w:rsid w:val="00B40E77"/>
    <w:rsid w:val="00B41391"/>
    <w:rsid w:val="00B417F5"/>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72B"/>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0B33"/>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A14"/>
    <w:rsid w:val="00BB3EA9"/>
    <w:rsid w:val="00BB4389"/>
    <w:rsid w:val="00BB47A1"/>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1DE6"/>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5139"/>
    <w:rsid w:val="00BE5538"/>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5A72"/>
    <w:rsid w:val="00C16EE2"/>
    <w:rsid w:val="00C175A6"/>
    <w:rsid w:val="00C1767B"/>
    <w:rsid w:val="00C178D7"/>
    <w:rsid w:val="00C20012"/>
    <w:rsid w:val="00C2109D"/>
    <w:rsid w:val="00C215A2"/>
    <w:rsid w:val="00C21862"/>
    <w:rsid w:val="00C21A41"/>
    <w:rsid w:val="00C21B9F"/>
    <w:rsid w:val="00C21F74"/>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8CC"/>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29F"/>
    <w:rsid w:val="00C51D05"/>
    <w:rsid w:val="00C51F7B"/>
    <w:rsid w:val="00C52E69"/>
    <w:rsid w:val="00C532B6"/>
    <w:rsid w:val="00C53811"/>
    <w:rsid w:val="00C53EF9"/>
    <w:rsid w:val="00C54621"/>
    <w:rsid w:val="00C54ACE"/>
    <w:rsid w:val="00C54B02"/>
    <w:rsid w:val="00C54D24"/>
    <w:rsid w:val="00C5501F"/>
    <w:rsid w:val="00C55D59"/>
    <w:rsid w:val="00C57295"/>
    <w:rsid w:val="00C57651"/>
    <w:rsid w:val="00C577AF"/>
    <w:rsid w:val="00C57982"/>
    <w:rsid w:val="00C57FF8"/>
    <w:rsid w:val="00C603D1"/>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BD5"/>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192"/>
    <w:rsid w:val="00CA3298"/>
    <w:rsid w:val="00CA380F"/>
    <w:rsid w:val="00CA3DB2"/>
    <w:rsid w:val="00CA3F39"/>
    <w:rsid w:val="00CA4850"/>
    <w:rsid w:val="00CA4D45"/>
    <w:rsid w:val="00CA5504"/>
    <w:rsid w:val="00CA57AB"/>
    <w:rsid w:val="00CA5B40"/>
    <w:rsid w:val="00CA5C07"/>
    <w:rsid w:val="00CA5CBF"/>
    <w:rsid w:val="00CA5F32"/>
    <w:rsid w:val="00CA5F79"/>
    <w:rsid w:val="00CA6394"/>
    <w:rsid w:val="00CA6FE4"/>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2B"/>
    <w:rsid w:val="00CC057A"/>
    <w:rsid w:val="00CC06B8"/>
    <w:rsid w:val="00CC0D06"/>
    <w:rsid w:val="00CC1C5F"/>
    <w:rsid w:val="00CC1DD5"/>
    <w:rsid w:val="00CC2B6C"/>
    <w:rsid w:val="00CC31C2"/>
    <w:rsid w:val="00CC3C15"/>
    <w:rsid w:val="00CC4B50"/>
    <w:rsid w:val="00CC5186"/>
    <w:rsid w:val="00CC52FB"/>
    <w:rsid w:val="00CC548B"/>
    <w:rsid w:val="00CC5A2B"/>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23F"/>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08A"/>
    <w:rsid w:val="00D142A1"/>
    <w:rsid w:val="00D1439C"/>
    <w:rsid w:val="00D14F4F"/>
    <w:rsid w:val="00D15DB8"/>
    <w:rsid w:val="00D15E4F"/>
    <w:rsid w:val="00D16832"/>
    <w:rsid w:val="00D1699D"/>
    <w:rsid w:val="00D169B6"/>
    <w:rsid w:val="00D1719B"/>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802"/>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14DA"/>
    <w:rsid w:val="00D42528"/>
    <w:rsid w:val="00D42C91"/>
    <w:rsid w:val="00D42D84"/>
    <w:rsid w:val="00D433D3"/>
    <w:rsid w:val="00D4348C"/>
    <w:rsid w:val="00D43D34"/>
    <w:rsid w:val="00D444D2"/>
    <w:rsid w:val="00D44A89"/>
    <w:rsid w:val="00D45381"/>
    <w:rsid w:val="00D45524"/>
    <w:rsid w:val="00D45C0A"/>
    <w:rsid w:val="00D46252"/>
    <w:rsid w:val="00D46AF0"/>
    <w:rsid w:val="00D4707E"/>
    <w:rsid w:val="00D47221"/>
    <w:rsid w:val="00D47DF7"/>
    <w:rsid w:val="00D47FF5"/>
    <w:rsid w:val="00D50824"/>
    <w:rsid w:val="00D518D7"/>
    <w:rsid w:val="00D51B7B"/>
    <w:rsid w:val="00D5294E"/>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86"/>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2F1"/>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067"/>
    <w:rsid w:val="00DB7276"/>
    <w:rsid w:val="00DB74F9"/>
    <w:rsid w:val="00DB75C2"/>
    <w:rsid w:val="00DB76CB"/>
    <w:rsid w:val="00DB7D46"/>
    <w:rsid w:val="00DB7EEB"/>
    <w:rsid w:val="00DC00AA"/>
    <w:rsid w:val="00DC0C4E"/>
    <w:rsid w:val="00DC0D29"/>
    <w:rsid w:val="00DC1014"/>
    <w:rsid w:val="00DC108F"/>
    <w:rsid w:val="00DC189E"/>
    <w:rsid w:val="00DC1AF1"/>
    <w:rsid w:val="00DC23AC"/>
    <w:rsid w:val="00DC2871"/>
    <w:rsid w:val="00DC2EB3"/>
    <w:rsid w:val="00DC2EEB"/>
    <w:rsid w:val="00DC2F68"/>
    <w:rsid w:val="00DC4232"/>
    <w:rsid w:val="00DC4290"/>
    <w:rsid w:val="00DC4427"/>
    <w:rsid w:val="00DC4437"/>
    <w:rsid w:val="00DC4445"/>
    <w:rsid w:val="00DC44E1"/>
    <w:rsid w:val="00DC483B"/>
    <w:rsid w:val="00DC5392"/>
    <w:rsid w:val="00DC588A"/>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39C"/>
    <w:rsid w:val="00DF4737"/>
    <w:rsid w:val="00DF4C77"/>
    <w:rsid w:val="00DF4D6A"/>
    <w:rsid w:val="00DF50FA"/>
    <w:rsid w:val="00DF5B75"/>
    <w:rsid w:val="00DF6281"/>
    <w:rsid w:val="00DF644B"/>
    <w:rsid w:val="00DF6CD3"/>
    <w:rsid w:val="00DF6D0D"/>
    <w:rsid w:val="00DF6F95"/>
    <w:rsid w:val="00DF73DE"/>
    <w:rsid w:val="00DF771F"/>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6C7"/>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95"/>
    <w:rsid w:val="00E42DBD"/>
    <w:rsid w:val="00E435C0"/>
    <w:rsid w:val="00E43DC7"/>
    <w:rsid w:val="00E43F55"/>
    <w:rsid w:val="00E441ED"/>
    <w:rsid w:val="00E44434"/>
    <w:rsid w:val="00E4445D"/>
    <w:rsid w:val="00E4472F"/>
    <w:rsid w:val="00E44A9F"/>
    <w:rsid w:val="00E44B68"/>
    <w:rsid w:val="00E44C43"/>
    <w:rsid w:val="00E44F38"/>
    <w:rsid w:val="00E45279"/>
    <w:rsid w:val="00E453C2"/>
    <w:rsid w:val="00E45488"/>
    <w:rsid w:val="00E45526"/>
    <w:rsid w:val="00E45AFE"/>
    <w:rsid w:val="00E464D2"/>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2AE"/>
    <w:rsid w:val="00E55C7C"/>
    <w:rsid w:val="00E5602F"/>
    <w:rsid w:val="00E5608C"/>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11A"/>
    <w:rsid w:val="00E7660A"/>
    <w:rsid w:val="00E76A94"/>
    <w:rsid w:val="00E76B4F"/>
    <w:rsid w:val="00E76FC4"/>
    <w:rsid w:val="00E777CB"/>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C8"/>
    <w:rsid w:val="00E91A46"/>
    <w:rsid w:val="00E92113"/>
    <w:rsid w:val="00E924B5"/>
    <w:rsid w:val="00E926A3"/>
    <w:rsid w:val="00E9298F"/>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D7C"/>
    <w:rsid w:val="00E96F22"/>
    <w:rsid w:val="00E970BC"/>
    <w:rsid w:val="00E97202"/>
    <w:rsid w:val="00E97250"/>
    <w:rsid w:val="00E97399"/>
    <w:rsid w:val="00E977CE"/>
    <w:rsid w:val="00E979AE"/>
    <w:rsid w:val="00E97EDC"/>
    <w:rsid w:val="00E97EDE"/>
    <w:rsid w:val="00EA02C7"/>
    <w:rsid w:val="00EA0607"/>
    <w:rsid w:val="00EA0621"/>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4C4C"/>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BCC"/>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1556"/>
    <w:rsid w:val="00F02207"/>
    <w:rsid w:val="00F027B2"/>
    <w:rsid w:val="00F028BE"/>
    <w:rsid w:val="00F02D3F"/>
    <w:rsid w:val="00F02D80"/>
    <w:rsid w:val="00F03047"/>
    <w:rsid w:val="00F03363"/>
    <w:rsid w:val="00F0388F"/>
    <w:rsid w:val="00F03CD4"/>
    <w:rsid w:val="00F0455C"/>
    <w:rsid w:val="00F045B4"/>
    <w:rsid w:val="00F0573E"/>
    <w:rsid w:val="00F05B85"/>
    <w:rsid w:val="00F05BDF"/>
    <w:rsid w:val="00F05D5E"/>
    <w:rsid w:val="00F05EDC"/>
    <w:rsid w:val="00F05FA1"/>
    <w:rsid w:val="00F06903"/>
    <w:rsid w:val="00F06AE1"/>
    <w:rsid w:val="00F06B2E"/>
    <w:rsid w:val="00F07156"/>
    <w:rsid w:val="00F07305"/>
    <w:rsid w:val="00F0735E"/>
    <w:rsid w:val="00F0781E"/>
    <w:rsid w:val="00F079F4"/>
    <w:rsid w:val="00F07A30"/>
    <w:rsid w:val="00F106D4"/>
    <w:rsid w:val="00F10BD0"/>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164"/>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012"/>
    <w:rsid w:val="00F533F1"/>
    <w:rsid w:val="00F537EA"/>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1ED"/>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880"/>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212"/>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F98BD1"/>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header" w:qFormat="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4B02"/>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link w:val="2Char"/>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aliases w:val="- Bullets Char,목록 단락 Char,?? ?? Char,????? Char,???? Char,リスト段落 Char,Lista1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qFormat/>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qFormat/>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aliases w:val="- Bullets,목록 단락,?? ??,?????,????,リスト段落,Lista1"/>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character" w:customStyle="1" w:styleId="2Char">
    <w:name w:val="标题 2 Char"/>
    <w:basedOn w:val="a0"/>
    <w:link w:val="2"/>
    <w:rsid w:val="00073B0E"/>
    <w:rPr>
      <w:rFonts w:ascii="Arial" w:hAnsi="Arial" w:cs="Arial"/>
      <w:sz w:val="32"/>
      <w:szCs w:val="32"/>
      <w:lang w:val="en-GB"/>
    </w:rPr>
  </w:style>
  <w:style w:type="paragraph" w:customStyle="1" w:styleId="Observation">
    <w:name w:val="Observation"/>
    <w:basedOn w:val="a"/>
    <w:uiPriority w:val="99"/>
    <w:qFormat/>
    <w:rsid w:val="005B343B"/>
    <w:pPr>
      <w:numPr>
        <w:numId w:val="4"/>
      </w:numPr>
      <w:tabs>
        <w:tab w:val="left" w:pos="1701"/>
      </w:tabs>
      <w:spacing w:after="120"/>
      <w:jc w:val="both"/>
      <w:textAlignment w:val="auto"/>
    </w:pPr>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546721204">
      <w:bodyDiv w:val="1"/>
      <w:marLeft w:val="0"/>
      <w:marRight w:val="0"/>
      <w:marTop w:val="0"/>
      <w:marBottom w:val="0"/>
      <w:divBdr>
        <w:top w:val="none" w:sz="0" w:space="0" w:color="auto"/>
        <w:left w:val="none" w:sz="0" w:space="0" w:color="auto"/>
        <w:bottom w:val="none" w:sz="0" w:space="0" w:color="auto"/>
        <w:right w:val="none" w:sz="0" w:space="0" w:color="auto"/>
      </w:divBdr>
      <w:divsChild>
        <w:div w:id="439495458">
          <w:marLeft w:val="446"/>
          <w:marRight w:val="0"/>
          <w:marTop w:val="0"/>
          <w:marBottom w:val="0"/>
          <w:divBdr>
            <w:top w:val="none" w:sz="0" w:space="0" w:color="auto"/>
            <w:left w:val="none" w:sz="0" w:space="0" w:color="auto"/>
            <w:bottom w:val="none" w:sz="0" w:space="0" w:color="auto"/>
            <w:right w:val="none" w:sz="0" w:space="0" w:color="auto"/>
          </w:divBdr>
        </w:div>
        <w:div w:id="951209323">
          <w:marLeft w:val="446"/>
          <w:marRight w:val="0"/>
          <w:marTop w:val="0"/>
          <w:marBottom w:val="0"/>
          <w:divBdr>
            <w:top w:val="none" w:sz="0" w:space="0" w:color="auto"/>
            <w:left w:val="none" w:sz="0" w:space="0" w:color="auto"/>
            <w:bottom w:val="none" w:sz="0" w:space="0" w:color="auto"/>
            <w:right w:val="none" w:sz="0" w:space="0" w:color="auto"/>
          </w:divBdr>
        </w:div>
        <w:div w:id="190655064">
          <w:marLeft w:val="446"/>
          <w:marRight w:val="0"/>
          <w:marTop w:val="0"/>
          <w:marBottom w:val="0"/>
          <w:divBdr>
            <w:top w:val="none" w:sz="0" w:space="0" w:color="auto"/>
            <w:left w:val="none" w:sz="0" w:space="0" w:color="auto"/>
            <w:bottom w:val="none" w:sz="0" w:space="0" w:color="auto"/>
            <w:right w:val="none" w:sz="0" w:space="0" w:color="auto"/>
          </w:divBdr>
        </w:div>
        <w:div w:id="2096315771">
          <w:marLeft w:val="446"/>
          <w:marRight w:val="0"/>
          <w:marTop w:val="0"/>
          <w:marBottom w:val="0"/>
          <w:divBdr>
            <w:top w:val="none" w:sz="0" w:space="0" w:color="auto"/>
            <w:left w:val="none" w:sz="0" w:space="0" w:color="auto"/>
            <w:bottom w:val="none" w:sz="0" w:space="0" w:color="auto"/>
            <w:right w:val="none" w:sz="0" w:space="0" w:color="auto"/>
          </w:divBdr>
        </w:div>
      </w:divsChild>
    </w:div>
    <w:div w:id="614024367">
      <w:bodyDiv w:val="1"/>
      <w:marLeft w:val="0"/>
      <w:marRight w:val="0"/>
      <w:marTop w:val="0"/>
      <w:marBottom w:val="0"/>
      <w:divBdr>
        <w:top w:val="none" w:sz="0" w:space="0" w:color="auto"/>
        <w:left w:val="none" w:sz="0" w:space="0" w:color="auto"/>
        <w:bottom w:val="none" w:sz="0" w:space="0" w:color="auto"/>
        <w:right w:val="none" w:sz="0" w:space="0" w:color="auto"/>
      </w:divBdr>
      <w:divsChild>
        <w:div w:id="1451392820">
          <w:marLeft w:val="547"/>
          <w:marRight w:val="0"/>
          <w:marTop w:val="96"/>
          <w:marBottom w:val="0"/>
          <w:divBdr>
            <w:top w:val="none" w:sz="0" w:space="0" w:color="auto"/>
            <w:left w:val="none" w:sz="0" w:space="0" w:color="auto"/>
            <w:bottom w:val="none" w:sz="0" w:space="0" w:color="auto"/>
            <w:right w:val="none" w:sz="0" w:space="0" w:color="auto"/>
          </w:divBdr>
        </w:div>
        <w:div w:id="403915663">
          <w:marLeft w:val="1166"/>
          <w:marRight w:val="0"/>
          <w:marTop w:val="86"/>
          <w:marBottom w:val="0"/>
          <w:divBdr>
            <w:top w:val="none" w:sz="0" w:space="0" w:color="auto"/>
            <w:left w:val="none" w:sz="0" w:space="0" w:color="auto"/>
            <w:bottom w:val="none" w:sz="0" w:space="0" w:color="auto"/>
            <w:right w:val="none" w:sz="0" w:space="0" w:color="auto"/>
          </w:divBdr>
        </w:div>
        <w:div w:id="1662154821">
          <w:marLeft w:val="1800"/>
          <w:marRight w:val="0"/>
          <w:marTop w:val="72"/>
          <w:marBottom w:val="0"/>
          <w:divBdr>
            <w:top w:val="none" w:sz="0" w:space="0" w:color="auto"/>
            <w:left w:val="none" w:sz="0" w:space="0" w:color="auto"/>
            <w:bottom w:val="none" w:sz="0" w:space="0" w:color="auto"/>
            <w:right w:val="none" w:sz="0" w:space="0" w:color="auto"/>
          </w:divBdr>
        </w:div>
        <w:div w:id="1654525711">
          <w:marLeft w:val="1800"/>
          <w:marRight w:val="0"/>
          <w:marTop w:val="72"/>
          <w:marBottom w:val="0"/>
          <w:divBdr>
            <w:top w:val="none" w:sz="0" w:space="0" w:color="auto"/>
            <w:left w:val="none" w:sz="0" w:space="0" w:color="auto"/>
            <w:bottom w:val="none" w:sz="0" w:space="0" w:color="auto"/>
            <w:right w:val="none" w:sz="0" w:space="0" w:color="auto"/>
          </w:divBdr>
        </w:div>
        <w:div w:id="698820880">
          <w:marLeft w:val="2520"/>
          <w:marRight w:val="0"/>
          <w:marTop w:val="62"/>
          <w:marBottom w:val="0"/>
          <w:divBdr>
            <w:top w:val="none" w:sz="0" w:space="0" w:color="auto"/>
            <w:left w:val="none" w:sz="0" w:space="0" w:color="auto"/>
            <w:bottom w:val="none" w:sz="0" w:space="0" w:color="auto"/>
            <w:right w:val="none" w:sz="0" w:space="0" w:color="auto"/>
          </w:divBdr>
        </w:div>
        <w:div w:id="1970087968">
          <w:marLeft w:val="1800"/>
          <w:marRight w:val="0"/>
          <w:marTop w:val="72"/>
          <w:marBottom w:val="0"/>
          <w:divBdr>
            <w:top w:val="none" w:sz="0" w:space="0" w:color="auto"/>
            <w:left w:val="none" w:sz="0" w:space="0" w:color="auto"/>
            <w:bottom w:val="none" w:sz="0" w:space="0" w:color="auto"/>
            <w:right w:val="none" w:sz="0" w:space="0" w:color="auto"/>
          </w:divBdr>
        </w:div>
        <w:div w:id="686563157">
          <w:marLeft w:val="2520"/>
          <w:marRight w:val="0"/>
          <w:marTop w:val="62"/>
          <w:marBottom w:val="0"/>
          <w:divBdr>
            <w:top w:val="none" w:sz="0" w:space="0" w:color="auto"/>
            <w:left w:val="none" w:sz="0" w:space="0" w:color="auto"/>
            <w:bottom w:val="none" w:sz="0" w:space="0" w:color="auto"/>
            <w:right w:val="none" w:sz="0" w:space="0" w:color="auto"/>
          </w:divBdr>
        </w:div>
        <w:div w:id="1429422881">
          <w:marLeft w:val="2520"/>
          <w:marRight w:val="0"/>
          <w:marTop w:val="62"/>
          <w:marBottom w:val="0"/>
          <w:divBdr>
            <w:top w:val="none" w:sz="0" w:space="0" w:color="auto"/>
            <w:left w:val="none" w:sz="0" w:space="0" w:color="auto"/>
            <w:bottom w:val="none" w:sz="0" w:space="0" w:color="auto"/>
            <w:right w:val="none" w:sz="0" w:space="0" w:color="auto"/>
          </w:divBdr>
        </w:div>
        <w:div w:id="1139568155">
          <w:marLeft w:val="2520"/>
          <w:marRight w:val="0"/>
          <w:marTop w:val="62"/>
          <w:marBottom w:val="0"/>
          <w:divBdr>
            <w:top w:val="none" w:sz="0" w:space="0" w:color="auto"/>
            <w:left w:val="none" w:sz="0" w:space="0" w:color="auto"/>
            <w:bottom w:val="none" w:sz="0" w:space="0" w:color="auto"/>
            <w:right w:val="none" w:sz="0" w:space="0" w:color="auto"/>
          </w:divBdr>
        </w:div>
        <w:div w:id="255212116">
          <w:marLeft w:val="2520"/>
          <w:marRight w:val="0"/>
          <w:marTop w:val="62"/>
          <w:marBottom w:val="0"/>
          <w:divBdr>
            <w:top w:val="none" w:sz="0" w:space="0" w:color="auto"/>
            <w:left w:val="none" w:sz="0" w:space="0" w:color="auto"/>
            <w:bottom w:val="none" w:sz="0" w:space="0" w:color="auto"/>
            <w:right w:val="none" w:sz="0" w:space="0" w:color="auto"/>
          </w:divBdr>
        </w:div>
        <w:div w:id="718355801">
          <w:marLeft w:val="1166"/>
          <w:marRight w:val="0"/>
          <w:marTop w:val="86"/>
          <w:marBottom w:val="0"/>
          <w:divBdr>
            <w:top w:val="none" w:sz="0" w:space="0" w:color="auto"/>
            <w:left w:val="none" w:sz="0" w:space="0" w:color="auto"/>
            <w:bottom w:val="none" w:sz="0" w:space="0" w:color="auto"/>
            <w:right w:val="none" w:sz="0" w:space="0" w:color="auto"/>
          </w:divBdr>
        </w:div>
        <w:div w:id="797842417">
          <w:marLeft w:val="1166"/>
          <w:marRight w:val="0"/>
          <w:marTop w:val="86"/>
          <w:marBottom w:val="0"/>
          <w:divBdr>
            <w:top w:val="none" w:sz="0" w:space="0" w:color="auto"/>
            <w:left w:val="none" w:sz="0" w:space="0" w:color="auto"/>
            <w:bottom w:val="none" w:sz="0" w:space="0" w:color="auto"/>
            <w:right w:val="none" w:sz="0" w:space="0" w:color="auto"/>
          </w:divBdr>
        </w:div>
        <w:div w:id="940800661">
          <w:marLeft w:val="547"/>
          <w:marRight w:val="0"/>
          <w:marTop w:val="96"/>
          <w:marBottom w:val="0"/>
          <w:divBdr>
            <w:top w:val="none" w:sz="0" w:space="0" w:color="auto"/>
            <w:left w:val="none" w:sz="0" w:space="0" w:color="auto"/>
            <w:bottom w:val="none" w:sz="0" w:space="0" w:color="auto"/>
            <w:right w:val="none" w:sz="0" w:space="0" w:color="auto"/>
          </w:divBdr>
        </w:div>
        <w:div w:id="809980047">
          <w:marLeft w:val="1166"/>
          <w:marRight w:val="0"/>
          <w:marTop w:val="86"/>
          <w:marBottom w:val="0"/>
          <w:divBdr>
            <w:top w:val="none" w:sz="0" w:space="0" w:color="auto"/>
            <w:left w:val="none" w:sz="0" w:space="0" w:color="auto"/>
            <w:bottom w:val="none" w:sz="0" w:space="0" w:color="auto"/>
            <w:right w:val="none" w:sz="0" w:space="0" w:color="auto"/>
          </w:divBdr>
        </w:div>
        <w:div w:id="116994479">
          <w:marLeft w:val="1166"/>
          <w:marRight w:val="0"/>
          <w:marTop w:val="86"/>
          <w:marBottom w:val="0"/>
          <w:divBdr>
            <w:top w:val="none" w:sz="0" w:space="0" w:color="auto"/>
            <w:left w:val="none" w:sz="0" w:space="0" w:color="auto"/>
            <w:bottom w:val="none" w:sz="0" w:space="0" w:color="auto"/>
            <w:right w:val="none" w:sz="0" w:space="0" w:color="auto"/>
          </w:divBdr>
        </w:div>
      </w:divsChild>
    </w:div>
    <w:div w:id="661010960">
      <w:bodyDiv w:val="1"/>
      <w:marLeft w:val="0"/>
      <w:marRight w:val="0"/>
      <w:marTop w:val="0"/>
      <w:marBottom w:val="0"/>
      <w:divBdr>
        <w:top w:val="none" w:sz="0" w:space="0" w:color="auto"/>
        <w:left w:val="none" w:sz="0" w:space="0" w:color="auto"/>
        <w:bottom w:val="none" w:sz="0" w:space="0" w:color="auto"/>
        <w:right w:val="none" w:sz="0" w:space="0" w:color="auto"/>
      </w:divBdr>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697049724">
      <w:bodyDiv w:val="1"/>
      <w:marLeft w:val="0"/>
      <w:marRight w:val="0"/>
      <w:marTop w:val="0"/>
      <w:marBottom w:val="0"/>
      <w:divBdr>
        <w:top w:val="none" w:sz="0" w:space="0" w:color="auto"/>
        <w:left w:val="none" w:sz="0" w:space="0" w:color="auto"/>
        <w:bottom w:val="none" w:sz="0" w:space="0" w:color="auto"/>
        <w:right w:val="none" w:sz="0" w:space="0" w:color="auto"/>
      </w:divBdr>
      <w:divsChild>
        <w:div w:id="752161344">
          <w:marLeft w:val="446"/>
          <w:marRight w:val="0"/>
          <w:marTop w:val="0"/>
          <w:marBottom w:val="0"/>
          <w:divBdr>
            <w:top w:val="none" w:sz="0" w:space="0" w:color="auto"/>
            <w:left w:val="none" w:sz="0" w:space="0" w:color="auto"/>
            <w:bottom w:val="none" w:sz="0" w:space="0" w:color="auto"/>
            <w:right w:val="none" w:sz="0" w:space="0" w:color="auto"/>
          </w:divBdr>
        </w:div>
        <w:div w:id="730032499">
          <w:marLeft w:val="446"/>
          <w:marRight w:val="0"/>
          <w:marTop w:val="0"/>
          <w:marBottom w:val="0"/>
          <w:divBdr>
            <w:top w:val="none" w:sz="0" w:space="0" w:color="auto"/>
            <w:left w:val="none" w:sz="0" w:space="0" w:color="auto"/>
            <w:bottom w:val="none" w:sz="0" w:space="0" w:color="auto"/>
            <w:right w:val="none" w:sz="0" w:space="0" w:color="auto"/>
          </w:divBdr>
        </w:div>
        <w:div w:id="1687176833">
          <w:marLeft w:val="446"/>
          <w:marRight w:val="0"/>
          <w:marTop w:val="0"/>
          <w:marBottom w:val="0"/>
          <w:divBdr>
            <w:top w:val="none" w:sz="0" w:space="0" w:color="auto"/>
            <w:left w:val="none" w:sz="0" w:space="0" w:color="auto"/>
            <w:bottom w:val="none" w:sz="0" w:space="0" w:color="auto"/>
            <w:right w:val="none" w:sz="0" w:space="0" w:color="auto"/>
          </w:divBdr>
        </w:div>
        <w:div w:id="313684451">
          <w:marLeft w:val="446"/>
          <w:marRight w:val="0"/>
          <w:marTop w:val="0"/>
          <w:marBottom w:val="0"/>
          <w:divBdr>
            <w:top w:val="none" w:sz="0" w:space="0" w:color="auto"/>
            <w:left w:val="none" w:sz="0" w:space="0" w:color="auto"/>
            <w:bottom w:val="none" w:sz="0" w:space="0" w:color="auto"/>
            <w:right w:val="none" w:sz="0" w:space="0" w:color="auto"/>
          </w:divBdr>
        </w:div>
        <w:div w:id="1496140957">
          <w:marLeft w:val="446"/>
          <w:marRight w:val="0"/>
          <w:marTop w:val="0"/>
          <w:marBottom w:val="0"/>
          <w:divBdr>
            <w:top w:val="none" w:sz="0" w:space="0" w:color="auto"/>
            <w:left w:val="none" w:sz="0" w:space="0" w:color="auto"/>
            <w:bottom w:val="none" w:sz="0" w:space="0" w:color="auto"/>
            <w:right w:val="none" w:sz="0" w:space="0" w:color="auto"/>
          </w:divBdr>
        </w:div>
        <w:div w:id="1712993144">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949437183">
      <w:bodyDiv w:val="1"/>
      <w:marLeft w:val="0"/>
      <w:marRight w:val="0"/>
      <w:marTop w:val="0"/>
      <w:marBottom w:val="0"/>
      <w:divBdr>
        <w:top w:val="none" w:sz="0" w:space="0" w:color="auto"/>
        <w:left w:val="none" w:sz="0" w:space="0" w:color="auto"/>
        <w:bottom w:val="none" w:sz="0" w:space="0" w:color="auto"/>
        <w:right w:val="none" w:sz="0" w:space="0" w:color="auto"/>
      </w:divBdr>
      <w:divsChild>
        <w:div w:id="1345740884">
          <w:marLeft w:val="446"/>
          <w:marRight w:val="0"/>
          <w:marTop w:val="0"/>
          <w:marBottom w:val="0"/>
          <w:divBdr>
            <w:top w:val="none" w:sz="0" w:space="0" w:color="auto"/>
            <w:left w:val="none" w:sz="0" w:space="0" w:color="auto"/>
            <w:bottom w:val="none" w:sz="0" w:space="0" w:color="auto"/>
            <w:right w:val="none" w:sz="0" w:space="0" w:color="auto"/>
          </w:divBdr>
        </w:div>
        <w:div w:id="1496145941">
          <w:marLeft w:val="446"/>
          <w:marRight w:val="0"/>
          <w:marTop w:val="0"/>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463884975">
      <w:bodyDiv w:val="1"/>
      <w:marLeft w:val="0"/>
      <w:marRight w:val="0"/>
      <w:marTop w:val="0"/>
      <w:marBottom w:val="0"/>
      <w:divBdr>
        <w:top w:val="none" w:sz="0" w:space="0" w:color="auto"/>
        <w:left w:val="none" w:sz="0" w:space="0" w:color="auto"/>
        <w:bottom w:val="none" w:sz="0" w:space="0" w:color="auto"/>
        <w:right w:val="none" w:sz="0" w:space="0" w:color="auto"/>
      </w:divBdr>
      <w:divsChild>
        <w:div w:id="1380284912">
          <w:marLeft w:val="1166"/>
          <w:marRight w:val="0"/>
          <w:marTop w:val="58"/>
          <w:marBottom w:val="0"/>
          <w:divBdr>
            <w:top w:val="none" w:sz="0" w:space="0" w:color="auto"/>
            <w:left w:val="none" w:sz="0" w:space="0" w:color="auto"/>
            <w:bottom w:val="none" w:sz="0" w:space="0" w:color="auto"/>
            <w:right w:val="none" w:sz="0" w:space="0" w:color="auto"/>
          </w:divBdr>
        </w:div>
        <w:div w:id="2136022070">
          <w:marLeft w:val="1166"/>
          <w:marRight w:val="0"/>
          <w:marTop w:val="58"/>
          <w:marBottom w:val="0"/>
          <w:divBdr>
            <w:top w:val="none" w:sz="0" w:space="0" w:color="auto"/>
            <w:left w:val="none" w:sz="0" w:space="0" w:color="auto"/>
            <w:bottom w:val="none" w:sz="0" w:space="0" w:color="auto"/>
            <w:right w:val="none" w:sz="0" w:space="0" w:color="auto"/>
          </w:divBdr>
        </w:div>
        <w:div w:id="1778211061">
          <w:marLeft w:val="1166"/>
          <w:marRight w:val="0"/>
          <w:marTop w:val="58"/>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504514513">
      <w:bodyDiv w:val="1"/>
      <w:marLeft w:val="0"/>
      <w:marRight w:val="0"/>
      <w:marTop w:val="0"/>
      <w:marBottom w:val="0"/>
      <w:divBdr>
        <w:top w:val="none" w:sz="0" w:space="0" w:color="auto"/>
        <w:left w:val="none" w:sz="0" w:space="0" w:color="auto"/>
        <w:bottom w:val="none" w:sz="0" w:space="0" w:color="auto"/>
        <w:right w:val="none" w:sz="0" w:space="0" w:color="auto"/>
      </w:divBdr>
      <w:divsChild>
        <w:div w:id="498424346">
          <w:marLeft w:val="1166"/>
          <w:marRight w:val="0"/>
          <w:marTop w:val="65"/>
          <w:marBottom w:val="0"/>
          <w:divBdr>
            <w:top w:val="none" w:sz="0" w:space="0" w:color="auto"/>
            <w:left w:val="none" w:sz="0" w:space="0" w:color="auto"/>
            <w:bottom w:val="none" w:sz="0" w:space="0" w:color="auto"/>
            <w:right w:val="none" w:sz="0" w:space="0" w:color="auto"/>
          </w:divBdr>
        </w:div>
        <w:div w:id="747920049">
          <w:marLeft w:val="1166"/>
          <w:marRight w:val="0"/>
          <w:marTop w:val="65"/>
          <w:marBottom w:val="0"/>
          <w:divBdr>
            <w:top w:val="none" w:sz="0" w:space="0" w:color="auto"/>
            <w:left w:val="none" w:sz="0" w:space="0" w:color="auto"/>
            <w:bottom w:val="none" w:sz="0" w:space="0" w:color="auto"/>
            <w:right w:val="none" w:sz="0" w:space="0" w:color="auto"/>
          </w:divBdr>
        </w:div>
      </w:divsChild>
    </w:div>
    <w:div w:id="1653295323">
      <w:bodyDiv w:val="1"/>
      <w:marLeft w:val="0"/>
      <w:marRight w:val="0"/>
      <w:marTop w:val="0"/>
      <w:marBottom w:val="0"/>
      <w:divBdr>
        <w:top w:val="none" w:sz="0" w:space="0" w:color="auto"/>
        <w:left w:val="none" w:sz="0" w:space="0" w:color="auto"/>
        <w:bottom w:val="none" w:sz="0" w:space="0" w:color="auto"/>
        <w:right w:val="none" w:sz="0" w:space="0" w:color="auto"/>
      </w:divBdr>
      <w:divsChild>
        <w:div w:id="225535675">
          <w:marLeft w:val="446"/>
          <w:marRight w:val="0"/>
          <w:marTop w:val="0"/>
          <w:marBottom w:val="0"/>
          <w:divBdr>
            <w:top w:val="none" w:sz="0" w:space="0" w:color="auto"/>
            <w:left w:val="none" w:sz="0" w:space="0" w:color="auto"/>
            <w:bottom w:val="none" w:sz="0" w:space="0" w:color="auto"/>
            <w:right w:val="none" w:sz="0" w:space="0" w:color="auto"/>
          </w:divBdr>
        </w:div>
        <w:div w:id="760375699">
          <w:marLeft w:val="446"/>
          <w:marRight w:val="0"/>
          <w:marTop w:val="0"/>
          <w:marBottom w:val="0"/>
          <w:divBdr>
            <w:top w:val="none" w:sz="0" w:space="0" w:color="auto"/>
            <w:left w:val="none" w:sz="0" w:space="0" w:color="auto"/>
            <w:bottom w:val="none" w:sz="0" w:space="0" w:color="auto"/>
            <w:right w:val="none" w:sz="0" w:space="0" w:color="auto"/>
          </w:divBdr>
        </w:div>
      </w:divsChild>
    </w:div>
    <w:div w:id="1784374447">
      <w:bodyDiv w:val="1"/>
      <w:marLeft w:val="0"/>
      <w:marRight w:val="0"/>
      <w:marTop w:val="0"/>
      <w:marBottom w:val="0"/>
      <w:divBdr>
        <w:top w:val="none" w:sz="0" w:space="0" w:color="auto"/>
        <w:left w:val="none" w:sz="0" w:space="0" w:color="auto"/>
        <w:bottom w:val="none" w:sz="0" w:space="0" w:color="auto"/>
        <w:right w:val="none" w:sz="0" w:space="0" w:color="auto"/>
      </w:divBdr>
      <w:divsChild>
        <w:div w:id="1904674195">
          <w:marLeft w:val="1166"/>
          <w:marRight w:val="0"/>
          <w:marTop w:val="72"/>
          <w:marBottom w:val="0"/>
          <w:divBdr>
            <w:top w:val="none" w:sz="0" w:space="0" w:color="auto"/>
            <w:left w:val="none" w:sz="0" w:space="0" w:color="auto"/>
            <w:bottom w:val="none" w:sz="0" w:space="0" w:color="auto"/>
            <w:right w:val="none" w:sz="0" w:space="0" w:color="auto"/>
          </w:divBdr>
        </w:div>
        <w:div w:id="1271012090">
          <w:marLeft w:val="1166"/>
          <w:marRight w:val="0"/>
          <w:marTop w:val="72"/>
          <w:marBottom w:val="0"/>
          <w:divBdr>
            <w:top w:val="none" w:sz="0" w:space="0" w:color="auto"/>
            <w:left w:val="none" w:sz="0" w:space="0" w:color="auto"/>
            <w:bottom w:val="none" w:sz="0" w:space="0" w:color="auto"/>
            <w:right w:val="none" w:sz="0" w:space="0" w:color="auto"/>
          </w:divBdr>
        </w:div>
        <w:div w:id="1736582494">
          <w:marLeft w:val="1166"/>
          <w:marRight w:val="0"/>
          <w:marTop w:val="72"/>
          <w:marBottom w:val="0"/>
          <w:divBdr>
            <w:top w:val="none" w:sz="0" w:space="0" w:color="auto"/>
            <w:left w:val="none" w:sz="0" w:space="0" w:color="auto"/>
            <w:bottom w:val="none" w:sz="0" w:space="0" w:color="auto"/>
            <w:right w:val="none" w:sz="0" w:space="0" w:color="auto"/>
          </w:divBdr>
        </w:div>
        <w:div w:id="774324193">
          <w:marLeft w:val="1166"/>
          <w:marRight w:val="0"/>
          <w:marTop w:val="72"/>
          <w:marBottom w:val="0"/>
          <w:divBdr>
            <w:top w:val="none" w:sz="0" w:space="0" w:color="auto"/>
            <w:left w:val="none" w:sz="0" w:space="0" w:color="auto"/>
            <w:bottom w:val="none" w:sz="0" w:space="0" w:color="auto"/>
            <w:right w:val="none" w:sz="0" w:space="0" w:color="auto"/>
          </w:divBdr>
        </w:div>
        <w:div w:id="1695036529">
          <w:marLeft w:val="1166"/>
          <w:marRight w:val="0"/>
          <w:marTop w:val="72"/>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33392212">
      <w:bodyDiv w:val="1"/>
      <w:marLeft w:val="0"/>
      <w:marRight w:val="0"/>
      <w:marTop w:val="0"/>
      <w:marBottom w:val="0"/>
      <w:divBdr>
        <w:top w:val="none" w:sz="0" w:space="0" w:color="auto"/>
        <w:left w:val="none" w:sz="0" w:space="0" w:color="auto"/>
        <w:bottom w:val="none" w:sz="0" w:space="0" w:color="auto"/>
        <w:right w:val="none" w:sz="0" w:space="0" w:color="auto"/>
      </w:divBdr>
      <w:divsChild>
        <w:div w:id="1196970139">
          <w:marLeft w:val="446"/>
          <w:marRight w:val="0"/>
          <w:marTop w:val="0"/>
          <w:marBottom w:val="0"/>
          <w:divBdr>
            <w:top w:val="none" w:sz="0" w:space="0" w:color="auto"/>
            <w:left w:val="none" w:sz="0" w:space="0" w:color="auto"/>
            <w:bottom w:val="none" w:sz="0" w:space="0" w:color="auto"/>
            <w:right w:val="none" w:sz="0" w:space="0" w:color="auto"/>
          </w:divBdr>
        </w:div>
        <w:div w:id="1205406465">
          <w:marLeft w:val="446"/>
          <w:marRight w:val="0"/>
          <w:marTop w:val="0"/>
          <w:marBottom w:val="0"/>
          <w:divBdr>
            <w:top w:val="none" w:sz="0" w:space="0" w:color="auto"/>
            <w:left w:val="none" w:sz="0" w:space="0" w:color="auto"/>
            <w:bottom w:val="none" w:sz="0" w:space="0" w:color="auto"/>
            <w:right w:val="none" w:sz="0" w:space="0" w:color="auto"/>
          </w:divBdr>
        </w:div>
        <w:div w:id="34041810">
          <w:marLeft w:val="446"/>
          <w:marRight w:val="0"/>
          <w:marTop w:val="0"/>
          <w:marBottom w:val="0"/>
          <w:divBdr>
            <w:top w:val="none" w:sz="0" w:space="0" w:color="auto"/>
            <w:left w:val="none" w:sz="0" w:space="0" w:color="auto"/>
            <w:bottom w:val="none" w:sz="0" w:space="0" w:color="auto"/>
            <w:right w:val="none" w:sz="0" w:space="0" w:color="auto"/>
          </w:divBdr>
        </w:div>
      </w:divsChild>
    </w:div>
    <w:div w:id="1948544073">
      <w:bodyDiv w:val="1"/>
      <w:marLeft w:val="0"/>
      <w:marRight w:val="0"/>
      <w:marTop w:val="0"/>
      <w:marBottom w:val="0"/>
      <w:divBdr>
        <w:top w:val="none" w:sz="0" w:space="0" w:color="auto"/>
        <w:left w:val="none" w:sz="0" w:space="0" w:color="auto"/>
        <w:bottom w:val="none" w:sz="0" w:space="0" w:color="auto"/>
        <w:right w:val="none" w:sz="0" w:space="0" w:color="auto"/>
      </w:divBdr>
      <w:divsChild>
        <w:div w:id="1440300972">
          <w:marLeft w:val="547"/>
          <w:marRight w:val="0"/>
          <w:marTop w:val="130"/>
          <w:marBottom w:val="0"/>
          <w:divBdr>
            <w:top w:val="none" w:sz="0" w:space="0" w:color="auto"/>
            <w:left w:val="none" w:sz="0" w:space="0" w:color="auto"/>
            <w:bottom w:val="none" w:sz="0" w:space="0" w:color="auto"/>
            <w:right w:val="none" w:sz="0" w:space="0" w:color="auto"/>
          </w:divBdr>
        </w:div>
        <w:div w:id="277958615">
          <w:marLeft w:val="1166"/>
          <w:marRight w:val="0"/>
          <w:marTop w:val="115"/>
          <w:marBottom w:val="0"/>
          <w:divBdr>
            <w:top w:val="none" w:sz="0" w:space="0" w:color="auto"/>
            <w:left w:val="none" w:sz="0" w:space="0" w:color="auto"/>
            <w:bottom w:val="none" w:sz="0" w:space="0" w:color="auto"/>
            <w:right w:val="none" w:sz="0" w:space="0" w:color="auto"/>
          </w:divBdr>
        </w:div>
        <w:div w:id="1921984771">
          <w:marLeft w:val="1166"/>
          <w:marRight w:val="0"/>
          <w:marTop w:val="115"/>
          <w:marBottom w:val="0"/>
          <w:divBdr>
            <w:top w:val="none" w:sz="0" w:space="0" w:color="auto"/>
            <w:left w:val="none" w:sz="0" w:space="0" w:color="auto"/>
            <w:bottom w:val="none" w:sz="0" w:space="0" w:color="auto"/>
            <w:right w:val="none" w:sz="0" w:space="0" w:color="auto"/>
          </w:divBdr>
        </w:div>
        <w:div w:id="1768581065">
          <w:marLeft w:val="547"/>
          <w:marRight w:val="0"/>
          <w:marTop w:val="130"/>
          <w:marBottom w:val="0"/>
          <w:divBdr>
            <w:top w:val="none" w:sz="0" w:space="0" w:color="auto"/>
            <w:left w:val="none" w:sz="0" w:space="0" w:color="auto"/>
            <w:bottom w:val="none" w:sz="0" w:space="0" w:color="auto"/>
            <w:right w:val="none" w:sz="0" w:space="0" w:color="auto"/>
          </w:divBdr>
        </w:div>
        <w:div w:id="1600747297">
          <w:marLeft w:val="1166"/>
          <w:marRight w:val="0"/>
          <w:marTop w:val="115"/>
          <w:marBottom w:val="0"/>
          <w:divBdr>
            <w:top w:val="none" w:sz="0" w:space="0" w:color="auto"/>
            <w:left w:val="none" w:sz="0" w:space="0" w:color="auto"/>
            <w:bottom w:val="none" w:sz="0" w:space="0" w:color="auto"/>
            <w:right w:val="none" w:sz="0" w:space="0" w:color="auto"/>
          </w:divBdr>
        </w:div>
        <w:div w:id="197088215">
          <w:marLeft w:val="547"/>
          <w:marRight w:val="0"/>
          <w:marTop w:val="130"/>
          <w:marBottom w:val="0"/>
          <w:divBdr>
            <w:top w:val="none" w:sz="0" w:space="0" w:color="auto"/>
            <w:left w:val="none" w:sz="0" w:space="0" w:color="auto"/>
            <w:bottom w:val="none" w:sz="0" w:space="0" w:color="auto"/>
            <w:right w:val="none" w:sz="0" w:space="0" w:color="auto"/>
          </w:divBdr>
        </w:div>
      </w:divsChild>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1980070334">
      <w:bodyDiv w:val="1"/>
      <w:marLeft w:val="0"/>
      <w:marRight w:val="0"/>
      <w:marTop w:val="0"/>
      <w:marBottom w:val="0"/>
      <w:divBdr>
        <w:top w:val="none" w:sz="0" w:space="0" w:color="auto"/>
        <w:left w:val="none" w:sz="0" w:space="0" w:color="auto"/>
        <w:bottom w:val="none" w:sz="0" w:space="0" w:color="auto"/>
        <w:right w:val="none" w:sz="0" w:space="0" w:color="auto"/>
      </w:divBdr>
      <w:divsChild>
        <w:div w:id="388653634">
          <w:marLeft w:val="1166"/>
          <w:marRight w:val="0"/>
          <w:marTop w:val="58"/>
          <w:marBottom w:val="0"/>
          <w:divBdr>
            <w:top w:val="none" w:sz="0" w:space="0" w:color="auto"/>
            <w:left w:val="none" w:sz="0" w:space="0" w:color="auto"/>
            <w:bottom w:val="none" w:sz="0" w:space="0" w:color="auto"/>
            <w:right w:val="none" w:sz="0" w:space="0" w:color="auto"/>
          </w:divBdr>
        </w:div>
        <w:div w:id="1740320448">
          <w:marLeft w:val="1800"/>
          <w:marRight w:val="0"/>
          <w:marTop w:val="53"/>
          <w:marBottom w:val="0"/>
          <w:divBdr>
            <w:top w:val="none" w:sz="0" w:space="0" w:color="auto"/>
            <w:left w:val="none" w:sz="0" w:space="0" w:color="auto"/>
            <w:bottom w:val="none" w:sz="0" w:space="0" w:color="auto"/>
            <w:right w:val="none" w:sz="0" w:space="0" w:color="auto"/>
          </w:divBdr>
        </w:div>
        <w:div w:id="595092856">
          <w:marLeft w:val="1800"/>
          <w:marRight w:val="0"/>
          <w:marTop w:val="53"/>
          <w:marBottom w:val="0"/>
          <w:divBdr>
            <w:top w:val="none" w:sz="0" w:space="0" w:color="auto"/>
            <w:left w:val="none" w:sz="0" w:space="0" w:color="auto"/>
            <w:bottom w:val="none" w:sz="0" w:space="0" w:color="auto"/>
            <w:right w:val="none" w:sz="0" w:space="0" w:color="auto"/>
          </w:divBdr>
        </w:div>
        <w:div w:id="480390046">
          <w:marLeft w:val="2520"/>
          <w:marRight w:val="0"/>
          <w:marTop w:val="38"/>
          <w:marBottom w:val="0"/>
          <w:divBdr>
            <w:top w:val="none" w:sz="0" w:space="0" w:color="auto"/>
            <w:left w:val="none" w:sz="0" w:space="0" w:color="auto"/>
            <w:bottom w:val="none" w:sz="0" w:space="0" w:color="auto"/>
            <w:right w:val="none" w:sz="0" w:space="0" w:color="auto"/>
          </w:divBdr>
        </w:div>
        <w:div w:id="382877222">
          <w:marLeft w:val="1800"/>
          <w:marRight w:val="0"/>
          <w:marTop w:val="53"/>
          <w:marBottom w:val="0"/>
          <w:divBdr>
            <w:top w:val="none" w:sz="0" w:space="0" w:color="auto"/>
            <w:left w:val="none" w:sz="0" w:space="0" w:color="auto"/>
            <w:bottom w:val="none" w:sz="0" w:space="0" w:color="auto"/>
            <w:right w:val="none" w:sz="0" w:space="0" w:color="auto"/>
          </w:divBdr>
        </w:div>
        <w:div w:id="910769342">
          <w:marLeft w:val="2520"/>
          <w:marRight w:val="0"/>
          <w:marTop w:val="38"/>
          <w:marBottom w:val="0"/>
          <w:divBdr>
            <w:top w:val="none" w:sz="0" w:space="0" w:color="auto"/>
            <w:left w:val="none" w:sz="0" w:space="0" w:color="auto"/>
            <w:bottom w:val="none" w:sz="0" w:space="0" w:color="auto"/>
            <w:right w:val="none" w:sz="0" w:space="0" w:color="auto"/>
          </w:divBdr>
        </w:div>
        <w:div w:id="473791672">
          <w:marLeft w:val="1800"/>
          <w:marRight w:val="0"/>
          <w:marTop w:val="53"/>
          <w:marBottom w:val="0"/>
          <w:divBdr>
            <w:top w:val="none" w:sz="0" w:space="0" w:color="auto"/>
            <w:left w:val="none" w:sz="0" w:space="0" w:color="auto"/>
            <w:bottom w:val="none" w:sz="0" w:space="0" w:color="auto"/>
            <w:right w:val="none" w:sz="0" w:space="0" w:color="auto"/>
          </w:divBdr>
        </w:div>
        <w:div w:id="1165776892">
          <w:marLeft w:val="2520"/>
          <w:marRight w:val="0"/>
          <w:marTop w:val="38"/>
          <w:marBottom w:val="0"/>
          <w:divBdr>
            <w:top w:val="none" w:sz="0" w:space="0" w:color="auto"/>
            <w:left w:val="none" w:sz="0" w:space="0" w:color="auto"/>
            <w:bottom w:val="none" w:sz="0" w:space="0" w:color="auto"/>
            <w:right w:val="none" w:sz="0" w:space="0" w:color="auto"/>
          </w:divBdr>
        </w:div>
        <w:div w:id="57748284">
          <w:marLeft w:val="2520"/>
          <w:marRight w:val="0"/>
          <w:marTop w:val="38"/>
          <w:marBottom w:val="0"/>
          <w:divBdr>
            <w:top w:val="none" w:sz="0" w:space="0" w:color="auto"/>
            <w:left w:val="none" w:sz="0" w:space="0" w:color="auto"/>
            <w:bottom w:val="none" w:sz="0" w:space="0" w:color="auto"/>
            <w:right w:val="none" w:sz="0" w:space="0" w:color="auto"/>
          </w:divBdr>
        </w:div>
        <w:div w:id="1399669087">
          <w:marLeft w:val="1166"/>
          <w:marRight w:val="0"/>
          <w:marTop w:val="58"/>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C9D1F-7233-4D29-A7A9-4DFF4115B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4059</TotalTime>
  <Pages>4</Pages>
  <Words>1381</Words>
  <Characters>7878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9241</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87</cp:revision>
  <cp:lastPrinted>2007-09-06T06:59:00Z</cp:lastPrinted>
  <dcterms:created xsi:type="dcterms:W3CDTF">2019-09-24T09:06:00Z</dcterms:created>
  <dcterms:modified xsi:type="dcterms:W3CDTF">2020-05-15T15:13:00Z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